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1280"/>
        <w:rPr>
          <w:rFonts w:ascii="仿宋" w:hAnsi="仿宋" w:eastAsia="仿宋"/>
          <w:sz w:val="96"/>
        </w:rPr>
      </w:pPr>
    </w:p>
    <w:p>
      <w:pPr>
        <w:spacing w:line="700" w:lineRule="exact"/>
        <w:ind w:right="1281"/>
        <w:jc w:val="center"/>
        <w:rPr>
          <w:rFonts w:ascii="仿宋" w:hAnsi="仿宋" w:eastAsia="仿宋"/>
          <w:sz w:val="32"/>
        </w:rPr>
      </w:pPr>
    </w:p>
    <w:p>
      <w:pPr>
        <w:spacing w:line="700" w:lineRule="exact"/>
        <w:ind w:right="1281"/>
        <w:jc w:val="center"/>
        <w:rPr>
          <w:rFonts w:ascii="仿宋" w:hAnsi="仿宋" w:eastAsia="仿宋"/>
          <w:sz w:val="32"/>
        </w:rPr>
      </w:pPr>
    </w:p>
    <w:p>
      <w:pPr>
        <w:spacing w:line="600" w:lineRule="exact"/>
        <w:ind w:right="1281"/>
        <w:jc w:val="center"/>
        <w:rPr>
          <w:rFonts w:ascii="仿宋" w:hAnsi="仿宋" w:eastAsia="仿宋"/>
          <w:sz w:val="32"/>
        </w:rPr>
      </w:pPr>
    </w:p>
    <w:p>
      <w:pPr>
        <w:spacing w:line="620" w:lineRule="exact"/>
        <w:ind w:right="1281"/>
        <w:jc w:val="center"/>
        <w:rPr>
          <w:rFonts w:ascii="仿宋" w:hAnsi="仿宋" w:eastAsia="仿宋"/>
          <w:sz w:val="32"/>
        </w:rPr>
      </w:pPr>
    </w:p>
    <w:p>
      <w:pPr>
        <w:spacing w:line="620" w:lineRule="exact"/>
        <w:ind w:right="1281"/>
        <w:jc w:val="center"/>
        <w:rPr>
          <w:rFonts w:ascii="仿宋" w:hAnsi="仿宋" w:eastAsia="仿宋"/>
          <w:sz w:val="32"/>
        </w:rPr>
      </w:pPr>
    </w:p>
    <w:p>
      <w:pPr>
        <w:jc w:val="center"/>
        <w:rPr>
          <w:rFonts w:ascii="黑体" w:hAnsi="黑体" w:eastAsia="黑体"/>
          <w:sz w:val="32"/>
          <w:szCs w:val="32"/>
        </w:rPr>
      </w:pPr>
    </w:p>
    <w:p>
      <w:pPr>
        <w:jc w:val="center"/>
        <w:rPr>
          <w:rFonts w:ascii="仿宋_GB2312" w:eastAsia="仿宋_GB2312"/>
        </w:rPr>
      </w:pPr>
    </w:p>
    <w:p>
      <w:pPr>
        <w:jc w:val="center"/>
        <w:rPr>
          <w:rFonts w:ascii="仿宋_GB2312" w:eastAsia="仿宋_GB2312"/>
        </w:rPr>
      </w:pPr>
    </w:p>
    <w:p>
      <w:pPr>
        <w:spacing w:before="208" w:line="222" w:lineRule="auto"/>
        <w:ind w:left="26"/>
        <w:jc w:val="center"/>
        <w:rPr>
          <w:rFonts w:hint="eastAsia" w:eastAsia="黑体"/>
          <w:sz w:val="52"/>
          <w:szCs w:val="52"/>
          <w:lang w:eastAsia="zh-CN"/>
        </w:rPr>
        <w:sectPr>
          <w:pgSz w:w="11900" w:h="16840"/>
          <w:pgMar w:top="1431" w:right="1785" w:bottom="0" w:left="1785" w:header="0" w:footer="0" w:gutter="0"/>
          <w:cols w:space="720" w:num="1"/>
        </w:sectPr>
      </w:pPr>
      <w:r>
        <w:rPr>
          <w:rFonts w:ascii="黑体" w:hAnsi="黑体" w:eastAsia="黑体" w:cs="黑体"/>
          <w:spacing w:val="-2"/>
          <w:sz w:val="52"/>
          <w:szCs w:val="52"/>
        </w:rPr>
        <w:t>202</w:t>
      </w:r>
      <w:r>
        <w:rPr>
          <w:rFonts w:hint="eastAsia" w:ascii="黑体" w:hAnsi="黑体" w:eastAsia="黑体" w:cs="黑体"/>
          <w:spacing w:val="-2"/>
          <w:sz w:val="52"/>
          <w:szCs w:val="52"/>
          <w:lang w:val="en-US" w:eastAsia="zh-CN"/>
        </w:rPr>
        <w:t>1</w:t>
      </w:r>
      <w:r>
        <w:rPr>
          <w:rFonts w:ascii="黑体" w:hAnsi="黑体" w:eastAsia="黑体" w:cs="黑体"/>
          <w:spacing w:val="-1"/>
          <w:sz w:val="52"/>
          <w:szCs w:val="52"/>
        </w:rPr>
        <w:t>年济宁市信访局部门</w:t>
      </w:r>
      <w:bookmarkStart w:id="0" w:name="_GoBack"/>
      <w:bookmarkEnd w:id="0"/>
      <w:r>
        <w:rPr>
          <w:rFonts w:ascii="黑体" w:hAnsi="黑体" w:eastAsia="黑体" w:cs="黑体"/>
          <w:spacing w:val="-1"/>
          <w:sz w:val="52"/>
          <w:szCs w:val="52"/>
        </w:rPr>
        <w:t>决</w:t>
      </w:r>
      <w:r>
        <w:rPr>
          <w:rFonts w:hint="eastAsia" w:ascii="黑体" w:hAnsi="黑体" w:eastAsia="黑体" w:cs="黑体"/>
          <w:spacing w:val="-1"/>
          <w:sz w:val="52"/>
          <w:szCs w:val="52"/>
          <w:lang w:eastAsia="zh-CN"/>
        </w:rPr>
        <w:t>算</w:t>
      </w:r>
    </w:p>
    <w:p>
      <w:pPr>
        <w:spacing w:afterLines="50" w:line="580" w:lineRule="exact"/>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第一部分  部门概况</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一、部门职责</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二、机构设置</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第二部分  202</w:t>
      </w:r>
      <w:r>
        <w:rPr>
          <w:rFonts w:hint="eastAsia" w:ascii="黑体" w:hAnsi="黑体" w:eastAsia="黑体"/>
          <w:sz w:val="32"/>
          <w:szCs w:val="32"/>
          <w:lang w:val="en-US" w:eastAsia="zh-CN"/>
        </w:rPr>
        <w:t>1</w:t>
      </w:r>
      <w:r>
        <w:rPr>
          <w:rFonts w:hint="eastAsia" w:ascii="黑体" w:hAnsi="黑体" w:eastAsia="黑体"/>
          <w:sz w:val="32"/>
          <w:szCs w:val="32"/>
        </w:rPr>
        <w:t>年度部门决算表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第三部分  202</w:t>
      </w:r>
      <w:r>
        <w:rPr>
          <w:rFonts w:hint="eastAsia" w:ascii="黑体" w:hAnsi="黑体" w:eastAsia="黑体"/>
          <w:sz w:val="32"/>
          <w:szCs w:val="32"/>
          <w:lang w:val="en-US" w:eastAsia="zh-CN"/>
        </w:rPr>
        <w:t>1</w:t>
      </w:r>
      <w:r>
        <w:rPr>
          <w:rFonts w:hint="eastAsia" w:ascii="黑体" w:hAnsi="黑体" w:eastAsia="黑体"/>
          <w:sz w:val="32"/>
          <w:szCs w:val="32"/>
        </w:rPr>
        <w:t>年度部门决算情况说明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十、重要事项情况说明</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第四部分  名词解释</w:t>
      </w:r>
    </w:p>
    <w:p>
      <w:pPr>
        <w:spacing w:line="580" w:lineRule="exact"/>
        <w:ind w:firstLine="316" w:firstLineChars="100"/>
        <w:rPr>
          <w:rFonts w:ascii="仿宋_GB2312" w:eastAsia="仿宋_GB2312"/>
          <w:sz w:val="32"/>
          <w:szCs w:val="32"/>
        </w:rPr>
        <w:sectPr>
          <w:headerReference r:id="rId3" w:type="default"/>
          <w:footerReference r:id="rId4" w:type="default"/>
          <w:pgSz w:w="11906" w:h="16838"/>
          <w:pgMar w:top="2041" w:right="1531" w:bottom="1758" w:left="1531" w:header="0" w:footer="1418" w:gutter="0"/>
          <w:pgNumType w:fmt="decimal"/>
          <w:cols w:space="720" w:num="1"/>
          <w:docGrid w:type="linesAndChars" w:linePitch="610" w:charSpace="-849"/>
        </w:sectPr>
      </w:pPr>
      <w:r>
        <w:rPr>
          <w:rFonts w:hint="eastAsia" w:ascii="黑体" w:hAnsi="黑体" w:eastAsia="黑体"/>
          <w:sz w:val="32"/>
          <w:szCs w:val="32"/>
        </w:rPr>
        <w:t>第五部分  附件</w:t>
      </w:r>
    </w:p>
    <w:p>
      <w:pPr>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部门概况</w:t>
      </w:r>
    </w:p>
    <w:p>
      <w:pPr>
        <w:jc w:val="center"/>
        <w:rPr>
          <w:rFonts w:ascii="仿宋_GB2312" w:eastAsia="仿宋_GB2312"/>
        </w:rPr>
        <w:sectPr>
          <w:pgSz w:w="11906" w:h="16838"/>
          <w:pgMar w:top="1701" w:right="1531" w:bottom="1701" w:left="1531" w:header="0" w:footer="1418" w:gutter="0"/>
          <w:pgNumType w:fmt="decimal"/>
          <w:cols w:space="720" w:num="1"/>
          <w:docGrid w:type="linesAndChars" w:linePitch="610" w:charSpace="-849"/>
        </w:sectPr>
      </w:pPr>
    </w:p>
    <w:p>
      <w:pPr>
        <w:ind w:firstLine="632" w:firstLineChars="200"/>
        <w:rPr>
          <w:rFonts w:ascii="黑体" w:hAnsi="黑体" w:eastAsia="黑体"/>
          <w:sz w:val="32"/>
          <w:szCs w:val="32"/>
        </w:rPr>
      </w:pPr>
      <w:r>
        <w:rPr>
          <w:rFonts w:hint="eastAsia" w:ascii="黑体" w:hAnsi="黑体" w:eastAsia="黑体"/>
          <w:sz w:val="32"/>
          <w:szCs w:val="32"/>
        </w:rPr>
        <w:t>一、部门职责</w:t>
      </w:r>
    </w:p>
    <w:p>
      <w:pPr>
        <w:ind w:firstLine="632" w:firstLineChars="200"/>
        <w:rPr>
          <w:rFonts w:hint="eastAsia" w:ascii="仿宋_GB2312" w:eastAsia="仿宋_GB2312"/>
          <w:sz w:val="32"/>
          <w:szCs w:val="32"/>
        </w:rPr>
      </w:pPr>
      <w:r>
        <w:rPr>
          <w:rFonts w:hint="eastAsia" w:ascii="仿宋_GB2312" w:eastAsia="仿宋_GB2312"/>
          <w:sz w:val="32"/>
          <w:szCs w:val="32"/>
        </w:rPr>
        <w:t>（一）贯彻落实党中央、国务院，省委、省政府和市委、市政府关于群众工作、信访工作的方针、政策和规定；深入贯彻党的群众路线，负责对全市群众工作的组织协调和督促检查指导；处理人民群众向市委、市政府及其领导同志的来信，接待到市委、市政府上访的群众；承办党中央、国务院，省委、省政府和市委、市政府领导同志指示交办的信访事项；对紧急重大的信访事项和跨地区、跨部门的信访事项进行督办或协调处理；向有关县、市、区和部门转送、立案、交办和督促检查来信来访问题，并审查处理结果；对市以上领导批示和上级机关交办的信访问题，做好处理结果的反馈；集中收集整理社情民意，组织开展全市矛盾纠纷排查调处工作等。</w:t>
      </w:r>
    </w:p>
    <w:p>
      <w:pPr>
        <w:ind w:firstLine="632" w:firstLineChars="200"/>
        <w:rPr>
          <w:rFonts w:hint="eastAsia" w:ascii="仿宋_GB2312" w:eastAsia="仿宋_GB2312"/>
          <w:sz w:val="32"/>
          <w:szCs w:val="32"/>
        </w:rPr>
      </w:pPr>
      <w:r>
        <w:rPr>
          <w:rFonts w:hint="eastAsia" w:ascii="仿宋_GB2312" w:eastAsia="仿宋_GB2312"/>
          <w:sz w:val="32"/>
          <w:szCs w:val="32"/>
        </w:rPr>
        <w:t>（二）负责到市委、市政府和市信访局的来访群众的接待处理工作，现场受理、答复、解决来访群众反映的问题，转送、交办、督办群众来访事项；严格落实初访首办责任制，推动及时就地化解，对到期未办结初访，拉出办理情况清单；部署协调、统计分析、督导检查来访事项（包括国家和省局交办群众来访）及时受理率、按期办理率和群众满意度评价工作；每天梳理上报来市上访受理情况清单；为群众提供政策咨询和心理疏导，协调有关地方和部门（单位）处理重大、集体或突发异常上访事项；协同有关部门和单位处理来市到省上访事项；负责市级领导和市直部门负责人接访工作的组织协调，排查、筛选市级领导接访案件并做好转送、交办、督办等相关事宜；每月汇集整理、分析研究来访情况，向市委、市政府报送群众来访反映的突出问题、重要意见和建议；每周召开会商会议梳理需要会商解决的问题，及时召集相关科室及领导研判解决，特殊情况可以随时召开会商会议；指导各县（市、区）和市直部门做好接处访工作。</w:t>
      </w:r>
    </w:p>
    <w:p>
      <w:pPr>
        <w:ind w:firstLine="632" w:firstLineChars="200"/>
        <w:rPr>
          <w:rFonts w:ascii="仿宋_GB2312" w:eastAsia="仿宋_GB2312"/>
          <w:sz w:val="32"/>
          <w:szCs w:val="32"/>
        </w:rPr>
      </w:pPr>
      <w:r>
        <w:rPr>
          <w:rFonts w:hint="eastAsia" w:ascii="仿宋_GB2312" w:eastAsia="仿宋_GB2312"/>
          <w:sz w:val="32"/>
          <w:szCs w:val="32"/>
        </w:rPr>
        <w:t>（三）承担市驻京信访工作组日常工作；负责与中央、国家有关机关、北京市有关部门和省驻京信访办的联络沟通以及我市进京上访的协调化解；掌握、分析和研究进京上访动态；制定进京群体性上访和异常、突发性进京上访的应急预案并组织实施，协调做好我市进京上访人员的接待、劝离、交接工作；制定重大活动期间进京值班工作方案并组织实施；配合市公安局值班工作组做好进京非正常上访人员的预警排查、现场处置和劝返接回工作；搜集整理有关信息和数据，汇报、通报有关情况，定期分析进京信访形势，向市委、市政府和市信访局提出意见、建议；承担市有关部门和县（市、区）驻京值班人员相关管理职责，做好信访驻京值班人员日常管理；督办我市进京信访案件。</w:t>
      </w:r>
    </w:p>
    <w:p>
      <w:pPr>
        <w:ind w:firstLine="632" w:firstLineChars="200"/>
        <w:rPr>
          <w:rFonts w:ascii="黑体" w:hAnsi="黑体" w:eastAsia="黑体"/>
          <w:sz w:val="32"/>
          <w:szCs w:val="32"/>
        </w:rPr>
      </w:pPr>
      <w:r>
        <w:rPr>
          <w:rFonts w:hint="eastAsia" w:ascii="黑体" w:hAnsi="黑体" w:eastAsia="黑体"/>
          <w:sz w:val="32"/>
          <w:szCs w:val="32"/>
        </w:rPr>
        <w:t>二、机构设置</w:t>
      </w:r>
    </w:p>
    <w:p>
      <w:pPr>
        <w:ind w:firstLine="632" w:firstLineChars="200"/>
        <w:rPr>
          <w:rFonts w:hint="eastAsia" w:ascii="仿宋_GB2312" w:eastAsia="仿宋_GB2312"/>
          <w:sz w:val="32"/>
          <w:szCs w:val="32"/>
        </w:rPr>
      </w:pPr>
      <w:r>
        <w:rPr>
          <w:rFonts w:hint="eastAsia" w:ascii="仿宋_GB2312" w:eastAsia="仿宋_GB2312"/>
          <w:sz w:val="32"/>
          <w:szCs w:val="32"/>
        </w:rPr>
        <w:t>从决算单位构成看，济宁市信访局部门决算包括：局本级决算、局属事业单位决算。</w:t>
      </w:r>
    </w:p>
    <w:p>
      <w:pPr>
        <w:ind w:firstLine="632" w:firstLineChars="200"/>
        <w:rPr>
          <w:rFonts w:hint="eastAsia" w:ascii="仿宋_GB2312" w:eastAsia="仿宋_GB2312"/>
          <w:sz w:val="32"/>
          <w:szCs w:val="32"/>
        </w:rPr>
      </w:pPr>
      <w:r>
        <w:rPr>
          <w:rFonts w:hint="eastAsia" w:ascii="仿宋_GB2312" w:eastAsia="仿宋_GB2312"/>
          <w:sz w:val="32"/>
          <w:szCs w:val="32"/>
        </w:rPr>
        <w:t>纳入济宁市信访局20</w:t>
      </w:r>
      <w:r>
        <w:rPr>
          <w:rFonts w:hint="eastAsia" w:ascii="仿宋_GB2312" w:eastAsia="仿宋_GB2312"/>
          <w:sz w:val="32"/>
          <w:szCs w:val="32"/>
          <w:lang w:val="en-US" w:eastAsia="zh-CN"/>
        </w:rPr>
        <w:t>21</w:t>
      </w:r>
      <w:r>
        <w:rPr>
          <w:rFonts w:hint="eastAsia" w:ascii="仿宋_GB2312" w:eastAsia="仿宋_GB2312"/>
          <w:sz w:val="32"/>
          <w:szCs w:val="32"/>
        </w:rPr>
        <w:t>年度部门决算编制范围的预算单位3个，包括：</w:t>
      </w:r>
    </w:p>
    <w:p>
      <w:pPr>
        <w:ind w:firstLine="632" w:firstLineChars="200"/>
        <w:rPr>
          <w:rFonts w:hint="eastAsia" w:ascii="仿宋_GB2312" w:eastAsia="仿宋_GB2312"/>
          <w:sz w:val="32"/>
          <w:szCs w:val="32"/>
        </w:rPr>
      </w:pPr>
      <w:r>
        <w:rPr>
          <w:rFonts w:hint="eastAsia" w:ascii="仿宋_GB2312" w:eastAsia="仿宋_GB2312"/>
          <w:sz w:val="32"/>
          <w:szCs w:val="32"/>
        </w:rPr>
        <w:t>（一）济宁市信访局机关</w:t>
      </w:r>
    </w:p>
    <w:p>
      <w:pPr>
        <w:ind w:firstLine="632" w:firstLineChars="200"/>
        <w:rPr>
          <w:rFonts w:hint="eastAsia" w:ascii="仿宋_GB2312" w:eastAsia="仿宋_GB2312"/>
          <w:sz w:val="32"/>
          <w:szCs w:val="32"/>
        </w:rPr>
      </w:pPr>
      <w:r>
        <w:rPr>
          <w:rFonts w:hint="eastAsia" w:ascii="仿宋_GB2312" w:eastAsia="仿宋_GB2312"/>
          <w:sz w:val="32"/>
          <w:szCs w:val="32"/>
        </w:rPr>
        <w:t>（二）济宁市信访驻京值班办公室</w:t>
      </w:r>
    </w:p>
    <w:p>
      <w:pPr>
        <w:ind w:firstLine="632" w:firstLineChars="200"/>
        <w:rPr>
          <w:rFonts w:hint="eastAsia" w:ascii="仿宋_GB2312" w:eastAsia="仿宋_GB2312"/>
          <w:sz w:val="32"/>
          <w:szCs w:val="32"/>
        </w:rPr>
      </w:pPr>
      <w:r>
        <w:rPr>
          <w:rFonts w:hint="eastAsia" w:ascii="仿宋_GB2312" w:eastAsia="仿宋_GB2312"/>
          <w:sz w:val="32"/>
          <w:szCs w:val="32"/>
        </w:rPr>
        <w:t>（三）济宁市群众来访接待中心</w:t>
      </w:r>
    </w:p>
    <w:p>
      <w:pPr>
        <w:jc w:val="center"/>
        <w:rPr>
          <w:rFonts w:ascii="方正小标宋简体" w:eastAsia="方正小标宋简体"/>
          <w:sz w:val="42"/>
        </w:rPr>
      </w:pPr>
    </w:p>
    <w:p>
      <w:pPr>
        <w:jc w:val="center"/>
        <w:rPr>
          <w:rFonts w:ascii="方正小标宋简体" w:eastAsia="方正小标宋简体"/>
          <w:sz w:val="42"/>
        </w:rPr>
      </w:pPr>
    </w:p>
    <w:p>
      <w:pPr>
        <w:jc w:val="center"/>
        <w:rPr>
          <w:rFonts w:ascii="方正小标宋简体" w:eastAsia="方正小标宋简体"/>
          <w:sz w:val="42"/>
        </w:rPr>
      </w:pPr>
    </w:p>
    <w:p>
      <w:pPr>
        <w:jc w:val="center"/>
        <w:rPr>
          <w:rFonts w:ascii="方正小标宋简体" w:eastAsia="方正小标宋简体"/>
          <w:sz w:val="42"/>
        </w:rPr>
      </w:pPr>
    </w:p>
    <w:p>
      <w:pPr>
        <w:jc w:val="center"/>
        <w:rPr>
          <w:rFonts w:ascii="方正小标宋简体" w:eastAsia="方正小标宋简体"/>
          <w:sz w:val="42"/>
        </w:rPr>
      </w:pPr>
    </w:p>
    <w:p>
      <w:pPr>
        <w:jc w:val="center"/>
        <w:rPr>
          <w:rFonts w:ascii="方正小标宋简体" w:eastAsia="方正小标宋简体"/>
          <w:sz w:val="42"/>
        </w:rPr>
      </w:pPr>
    </w:p>
    <w:p>
      <w:pPr>
        <w:jc w:val="center"/>
        <w:rPr>
          <w:rFonts w:ascii="方正小标宋简体" w:eastAsia="方正小标宋简体"/>
          <w:sz w:val="42"/>
        </w:rPr>
      </w:pPr>
    </w:p>
    <w:p>
      <w:pPr>
        <w:jc w:val="center"/>
        <w:rPr>
          <w:rFonts w:ascii="方正小标宋简体" w:eastAsia="方正小标宋简体"/>
          <w:sz w:val="42"/>
        </w:rPr>
      </w:pPr>
    </w:p>
    <w:p>
      <w:pPr>
        <w:jc w:val="center"/>
        <w:rPr>
          <w:rFonts w:ascii="方正小标宋简体" w:eastAsia="方正小标宋简体"/>
          <w:sz w:val="42"/>
        </w:rPr>
      </w:pPr>
    </w:p>
    <w:p>
      <w:pPr>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2"/>
        </w:rPr>
        <w:sectPr>
          <w:pgSz w:w="11906" w:h="16838"/>
          <w:pgMar w:top="1701" w:right="1531" w:bottom="1701" w:left="1531" w:header="0" w:footer="1418" w:gutter="0"/>
          <w:pgNumType w:fmt="decimal"/>
          <w:cols w:space="720" w:num="1"/>
          <w:docGrid w:type="linesAndChars" w:linePitch="610" w:charSpace="-849"/>
        </w:sectPr>
      </w:pPr>
      <w:r>
        <w:rPr>
          <w:rFonts w:hint="eastAsia" w:ascii="方正小标宋简体" w:eastAsia="方正小标宋简体"/>
          <w:spacing w:val="60"/>
          <w:sz w:val="48"/>
        </w:rPr>
        <w:t>202</w:t>
      </w:r>
      <w:r>
        <w:rPr>
          <w:rFonts w:hint="eastAsia" w:ascii="方正小标宋简体" w:eastAsia="方正小标宋简体"/>
          <w:spacing w:val="60"/>
          <w:sz w:val="48"/>
          <w:lang w:val="en-US" w:eastAsia="zh-CN"/>
        </w:rPr>
        <w:t>1</w:t>
      </w:r>
      <w:r>
        <w:rPr>
          <w:rFonts w:hint="eastAsia" w:ascii="方正小标宋简体" w:eastAsia="方正小标宋简体"/>
          <w:spacing w:val="60"/>
          <w:sz w:val="48"/>
        </w:rPr>
        <w:t>年度部门决算表</w:t>
      </w: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hint="eastAsia" w:ascii="楷体_GB2312" w:eastAsia="楷体_GB2312"/>
          <w:sz w:val="28"/>
          <w:szCs w:val="28"/>
          <w:lang w:val="en-US" w:eastAsia="zh-CN"/>
        </w:rPr>
        <w:t>济宁市信访局</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8819" w:type="dxa"/>
        <w:jc w:val="center"/>
        <w:tblLayout w:type="fixed"/>
        <w:tblCellMar>
          <w:top w:w="0" w:type="dxa"/>
          <w:left w:w="108" w:type="dxa"/>
          <w:bottom w:w="0" w:type="dxa"/>
          <w:right w:w="108" w:type="dxa"/>
        </w:tblCellMar>
      </w:tblPr>
      <w:tblGrid>
        <w:gridCol w:w="2879"/>
        <w:gridCol w:w="714"/>
        <w:gridCol w:w="1017"/>
        <w:gridCol w:w="2229"/>
        <w:gridCol w:w="714"/>
        <w:gridCol w:w="1266"/>
      </w:tblGrid>
      <w:tr>
        <w:tblPrEx>
          <w:tblCellMar>
            <w:top w:w="0" w:type="dxa"/>
            <w:left w:w="108" w:type="dxa"/>
            <w:bottom w:w="0" w:type="dxa"/>
            <w:right w:w="108" w:type="dxa"/>
          </w:tblCellMar>
        </w:tblPrEx>
        <w:trPr>
          <w:trHeight w:val="329" w:hRule="exact"/>
          <w:jc w:val="center"/>
        </w:trPr>
        <w:tc>
          <w:tcPr>
            <w:tcW w:w="46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收 入</w:t>
            </w:r>
          </w:p>
        </w:tc>
        <w:tc>
          <w:tcPr>
            <w:tcW w:w="4209"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支 出</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项目（按功能分类）</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1</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1017"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r>
              <w:rPr>
                <w:rFonts w:hint="eastAsia" w:ascii="仿宋_GB2312" w:eastAsia="仿宋_GB2312"/>
                <w:sz w:val="18"/>
                <w:szCs w:val="18"/>
                <w:lang w:val="en-US" w:eastAsia="zh-CN"/>
              </w:rPr>
              <w:t>1589.61</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（按功能科目）</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1266"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r>
              <w:rPr>
                <w:rFonts w:hint="eastAsia" w:ascii="仿宋_GB2312" w:eastAsia="仿宋_GB2312"/>
                <w:sz w:val="18"/>
                <w:szCs w:val="18"/>
                <w:lang w:val="en-US" w:eastAsia="zh-CN"/>
              </w:rPr>
              <w:t>1593.16</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二、政府性基金预算财政拨款收入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三、国有资本经营预算收入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1266" w:type="dxa"/>
            <w:tcBorders>
              <w:top w:val="nil"/>
              <w:left w:val="single" w:color="auto" w:sz="4" w:space="0"/>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三、上级补助收入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1266" w:type="dxa"/>
            <w:tcBorders>
              <w:top w:val="nil"/>
              <w:left w:val="single" w:color="auto" w:sz="4" w:space="0"/>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四、事业收入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1266" w:type="dxa"/>
            <w:tcBorders>
              <w:top w:val="nil"/>
              <w:left w:val="single" w:color="auto" w:sz="4" w:space="0"/>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五、经营收入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1266" w:type="dxa"/>
            <w:tcBorders>
              <w:top w:val="nil"/>
              <w:left w:val="single" w:color="auto" w:sz="4" w:space="0"/>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六、附属单位上缴收入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7</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1266" w:type="dxa"/>
            <w:tcBorders>
              <w:top w:val="nil"/>
              <w:left w:val="single" w:color="auto" w:sz="4" w:space="0"/>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1266" w:type="dxa"/>
            <w:tcBorders>
              <w:top w:val="nil"/>
              <w:left w:val="single" w:color="auto" w:sz="4" w:space="0"/>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1266" w:type="dxa"/>
            <w:tcBorders>
              <w:top w:val="nil"/>
              <w:left w:val="single" w:color="auto" w:sz="4" w:space="0"/>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1266" w:type="dxa"/>
            <w:tcBorders>
              <w:top w:val="nil"/>
              <w:left w:val="single" w:color="auto" w:sz="4" w:space="0"/>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1266" w:type="dxa"/>
            <w:tcBorders>
              <w:top w:val="nil"/>
              <w:left w:val="single" w:color="auto" w:sz="4" w:space="0"/>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1266" w:type="dxa"/>
            <w:tcBorders>
              <w:top w:val="nil"/>
              <w:left w:val="single" w:color="auto" w:sz="4" w:space="0"/>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47</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48</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50</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17"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rPr>
            </w:pPr>
            <w:r>
              <w:rPr>
                <w:rFonts w:hint="eastAsia" w:ascii="仿宋_GB2312" w:eastAsia="仿宋_GB2312"/>
                <w:sz w:val="18"/>
                <w:szCs w:val="18"/>
                <w:lang w:val="en-US" w:eastAsia="zh-CN"/>
              </w:rPr>
              <w:t>1589.16</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本年支出合计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1266"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rPr>
            </w:pPr>
            <w:r>
              <w:rPr>
                <w:rFonts w:hint="eastAsia" w:ascii="仿宋_GB2312" w:eastAsia="仿宋_GB2312"/>
                <w:sz w:val="18"/>
                <w:szCs w:val="18"/>
                <w:lang w:val="en-US" w:eastAsia="zh-CN"/>
              </w:rPr>
              <w:t>1593.16</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用事业基金弥补收支差额</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结余分配</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1017"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r>
              <w:rPr>
                <w:rFonts w:hint="eastAsia" w:ascii="仿宋_GB2312" w:eastAsia="仿宋_GB2312"/>
                <w:sz w:val="18"/>
                <w:szCs w:val="18"/>
                <w:lang w:val="en-US" w:eastAsia="zh-CN"/>
              </w:rPr>
              <w:t>3.55</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年末结转和结余</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1266"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1266"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17"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r>
              <w:rPr>
                <w:rFonts w:hint="eastAsia" w:ascii="仿宋_GB2312" w:eastAsia="仿宋_GB2312"/>
                <w:sz w:val="18"/>
                <w:szCs w:val="18"/>
                <w:lang w:val="en-US" w:eastAsia="zh-CN"/>
              </w:rPr>
              <w:t>1593.16</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1266"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r>
              <w:rPr>
                <w:rFonts w:hint="eastAsia" w:ascii="仿宋_GB2312" w:eastAsia="仿宋_GB2312"/>
                <w:sz w:val="18"/>
                <w:szCs w:val="18"/>
                <w:lang w:val="en-US" w:eastAsia="zh-CN"/>
              </w:rPr>
              <w:t>1593.16</w:t>
            </w:r>
          </w:p>
        </w:tc>
      </w:tr>
    </w:tbl>
    <w:p>
      <w:pPr>
        <w:ind w:firstLine="88" w:firstLineChars="50"/>
        <w:rPr>
          <w:rFonts w:ascii="楷体_GB2312" w:eastAsia="楷体_GB2312"/>
          <w:sz w:val="18"/>
          <w:szCs w:val="18"/>
        </w:rPr>
      </w:pPr>
      <w:r>
        <w:rPr>
          <w:rFonts w:hint="eastAsia" w:ascii="仿宋_GB2312" w:hAnsi="宋体" w:eastAsia="仿宋_GB2312"/>
          <w:sz w:val="18"/>
          <w:szCs w:val="18"/>
        </w:rPr>
        <w:t>注：本表反映部门本年度的总收支和年末结转结余情况。</w:t>
      </w:r>
    </w:p>
    <w:p>
      <w:pPr>
        <w:rPr>
          <w:rFonts w:ascii="楷体_GB2312" w:eastAsia="楷体_GB2312"/>
          <w:sz w:val="28"/>
          <w:szCs w:val="28"/>
        </w:rPr>
        <w:sectPr>
          <w:pgSz w:w="11906" w:h="16838"/>
          <w:pgMar w:top="1701" w:right="1531" w:bottom="1701" w:left="1531" w:header="0" w:footer="1418" w:gutter="0"/>
          <w:pgNumType w:fmt="decimal"/>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 xml:space="preserve">部门：  </w:t>
      </w:r>
      <w:r>
        <w:rPr>
          <w:rFonts w:hint="eastAsia" w:ascii="楷体_GB2312" w:eastAsia="楷体_GB2312"/>
          <w:sz w:val="28"/>
          <w:szCs w:val="28"/>
          <w:lang w:val="en-US" w:eastAsia="zh-CN"/>
        </w:rPr>
        <w:t>济宁市信访局</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13199" w:type="dxa"/>
        <w:jc w:val="center"/>
        <w:tblLayout w:type="fixed"/>
        <w:tblCellMar>
          <w:top w:w="0" w:type="dxa"/>
          <w:left w:w="108" w:type="dxa"/>
          <w:bottom w:w="0" w:type="dxa"/>
          <w:right w:w="108" w:type="dxa"/>
        </w:tblCellMar>
      </w:tblPr>
      <w:tblGrid>
        <w:gridCol w:w="1153"/>
        <w:gridCol w:w="3472"/>
        <w:gridCol w:w="1092"/>
        <w:gridCol w:w="1247"/>
        <w:gridCol w:w="1247"/>
        <w:gridCol w:w="1247"/>
        <w:gridCol w:w="1247"/>
        <w:gridCol w:w="1247"/>
        <w:gridCol w:w="1247"/>
      </w:tblGrid>
      <w:tr>
        <w:tblPrEx>
          <w:tblCellMar>
            <w:top w:w="0" w:type="dxa"/>
            <w:left w:w="108" w:type="dxa"/>
            <w:bottom w:w="0" w:type="dxa"/>
            <w:right w:w="108" w:type="dxa"/>
          </w:tblCellMar>
        </w:tblPrEx>
        <w:trPr>
          <w:trHeight w:val="458" w:hRule="atLeast"/>
          <w:jc w:val="center"/>
        </w:trPr>
        <w:tc>
          <w:tcPr>
            <w:tcW w:w="46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09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24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124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1247"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124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247"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24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CellMar>
            <w:top w:w="0" w:type="dxa"/>
            <w:left w:w="108" w:type="dxa"/>
            <w:bottom w:w="0" w:type="dxa"/>
            <w:right w:w="108" w:type="dxa"/>
          </w:tblCellMar>
        </w:tblPrEx>
        <w:trPr>
          <w:trHeight w:val="457" w:hRule="atLeast"/>
          <w:jc w:val="center"/>
        </w:trPr>
        <w:tc>
          <w:tcPr>
            <w:tcW w:w="11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347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092"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124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24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46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0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2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2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2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2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CellMar>
            <w:top w:w="0" w:type="dxa"/>
            <w:left w:w="108" w:type="dxa"/>
            <w:bottom w:w="0" w:type="dxa"/>
            <w:right w:w="108" w:type="dxa"/>
          </w:tblCellMar>
        </w:tblPrEx>
        <w:trPr>
          <w:trHeight w:val="397" w:hRule="atLeast"/>
          <w:jc w:val="center"/>
        </w:trPr>
        <w:tc>
          <w:tcPr>
            <w:tcW w:w="46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092" w:type="dxa"/>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hint="default" w:ascii="仿宋_GB2312" w:hAnsi="宋体" w:eastAsia="仿宋_GB2312" w:cs="宋体"/>
                <w:kern w:val="0"/>
                <w:sz w:val="22"/>
                <w:szCs w:val="22"/>
                <w:lang w:val="en-US" w:eastAsia="zh-CN"/>
              </w:rPr>
            </w:pPr>
            <w:r>
              <w:rPr>
                <w:rFonts w:hint="eastAsia" w:ascii="仿宋_GB2312" w:eastAsia="仿宋_GB2312"/>
                <w:sz w:val="22"/>
                <w:szCs w:val="22"/>
                <w:lang w:val="en-US" w:eastAsia="zh-CN"/>
              </w:rPr>
              <w:t>1589.16</w:t>
            </w:r>
          </w:p>
        </w:tc>
        <w:tc>
          <w:tcPr>
            <w:tcW w:w="1247" w:type="dxa"/>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hint="default" w:ascii="仿宋_GB2312" w:hAnsi="宋体" w:eastAsia="仿宋_GB2312" w:cs="宋体"/>
                <w:kern w:val="0"/>
                <w:sz w:val="22"/>
                <w:szCs w:val="22"/>
                <w:lang w:val="en-US" w:eastAsia="zh-CN"/>
              </w:rPr>
            </w:pPr>
            <w:r>
              <w:rPr>
                <w:rFonts w:hint="eastAsia" w:ascii="仿宋_GB2312" w:eastAsia="仿宋_GB2312"/>
                <w:sz w:val="22"/>
                <w:szCs w:val="22"/>
                <w:lang w:val="en-US" w:eastAsia="zh-CN"/>
              </w:rPr>
              <w:t>1589.16</w:t>
            </w:r>
          </w:p>
        </w:tc>
        <w:tc>
          <w:tcPr>
            <w:tcW w:w="12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11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201</w:t>
            </w:r>
          </w:p>
        </w:tc>
        <w:tc>
          <w:tcPr>
            <w:tcW w:w="34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一般公共服务支出</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rPr>
            </w:pPr>
            <w:r>
              <w:rPr>
                <w:rFonts w:hint="eastAsia" w:ascii="仿宋_GB2312" w:eastAsia="仿宋_GB2312"/>
                <w:sz w:val="22"/>
                <w:szCs w:val="22"/>
                <w:lang w:val="en-US" w:eastAsia="zh-CN"/>
              </w:rPr>
              <w:t>1589.16</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rPr>
            </w:pPr>
            <w:r>
              <w:rPr>
                <w:rFonts w:hint="eastAsia" w:ascii="仿宋_GB2312" w:eastAsia="仿宋_GB2312"/>
                <w:sz w:val="22"/>
                <w:szCs w:val="22"/>
                <w:lang w:val="en-US" w:eastAsia="zh-CN"/>
              </w:rPr>
              <w:t>1589.16</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1153"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20103</w:t>
            </w:r>
          </w:p>
        </w:tc>
        <w:tc>
          <w:tcPr>
            <w:tcW w:w="3472" w:type="dxa"/>
            <w:tcBorders>
              <w:top w:val="nil"/>
              <w:left w:val="nil"/>
              <w:bottom w:val="single" w:color="auto" w:sz="4" w:space="0"/>
              <w:right w:val="single" w:color="auto" w:sz="4" w:space="0"/>
            </w:tcBorders>
            <w:shd w:val="clear" w:color="auto" w:fill="FFFFFF"/>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政府办公厅（室）及相关机构事务</w:t>
            </w:r>
          </w:p>
        </w:tc>
        <w:tc>
          <w:tcPr>
            <w:tcW w:w="1092"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rPr>
            </w:pPr>
            <w:r>
              <w:rPr>
                <w:rFonts w:hint="eastAsia" w:ascii="仿宋_GB2312" w:eastAsia="仿宋_GB2312"/>
                <w:sz w:val="22"/>
                <w:szCs w:val="22"/>
                <w:lang w:val="en-US" w:eastAsia="zh-CN"/>
              </w:rPr>
              <w:t>1589.16</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rPr>
            </w:pPr>
            <w:r>
              <w:rPr>
                <w:rFonts w:hint="eastAsia" w:ascii="仿宋_GB2312" w:eastAsia="仿宋_GB2312"/>
                <w:sz w:val="22"/>
                <w:szCs w:val="22"/>
                <w:lang w:val="en-US" w:eastAsia="zh-CN"/>
              </w:rPr>
              <w:t>1589.16</w:t>
            </w: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1153"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2010301</w:t>
            </w:r>
          </w:p>
        </w:tc>
        <w:tc>
          <w:tcPr>
            <w:tcW w:w="3472"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行政运行</w:t>
            </w:r>
          </w:p>
        </w:tc>
        <w:tc>
          <w:tcPr>
            <w:tcW w:w="1092"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639.40</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rPr>
            </w:pPr>
            <w:r>
              <w:rPr>
                <w:rFonts w:hint="eastAsia" w:ascii="仿宋_GB2312" w:hAnsi="宋体" w:eastAsia="仿宋_GB2312" w:cs="宋体"/>
                <w:kern w:val="0"/>
                <w:sz w:val="22"/>
                <w:szCs w:val="22"/>
                <w:lang w:val="en-US" w:eastAsia="zh-CN"/>
              </w:rPr>
              <w:t>639.40</w:t>
            </w: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1153"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2010308</w:t>
            </w:r>
          </w:p>
        </w:tc>
        <w:tc>
          <w:tcPr>
            <w:tcW w:w="3472"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信访事务</w:t>
            </w:r>
          </w:p>
        </w:tc>
        <w:tc>
          <w:tcPr>
            <w:tcW w:w="1092"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rPr>
            </w:pPr>
            <w:r>
              <w:rPr>
                <w:rFonts w:hint="eastAsia" w:ascii="仿宋_GB2312" w:hAnsi="宋体" w:eastAsia="仿宋_GB2312" w:cs="宋体"/>
                <w:kern w:val="0"/>
                <w:sz w:val="22"/>
                <w:szCs w:val="22"/>
                <w:lang w:val="en-US" w:eastAsia="zh-CN"/>
              </w:rPr>
              <w:t>580.96</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rPr>
            </w:pPr>
            <w:r>
              <w:rPr>
                <w:rFonts w:hint="eastAsia" w:ascii="仿宋_GB2312" w:hAnsi="宋体" w:eastAsia="仿宋_GB2312" w:cs="宋体"/>
                <w:kern w:val="0"/>
                <w:sz w:val="22"/>
                <w:szCs w:val="22"/>
                <w:lang w:val="en-US" w:eastAsia="zh-CN"/>
              </w:rPr>
              <w:t>580.96</w:t>
            </w: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1153"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2010350</w:t>
            </w:r>
          </w:p>
        </w:tc>
        <w:tc>
          <w:tcPr>
            <w:tcW w:w="3472"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事业运行</w:t>
            </w:r>
          </w:p>
        </w:tc>
        <w:tc>
          <w:tcPr>
            <w:tcW w:w="1092"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rPr>
            </w:pPr>
            <w:r>
              <w:rPr>
                <w:rFonts w:hint="eastAsia" w:ascii="仿宋_GB2312" w:hAnsi="宋体" w:eastAsia="仿宋_GB2312" w:cs="宋体"/>
                <w:kern w:val="0"/>
                <w:sz w:val="22"/>
                <w:szCs w:val="22"/>
                <w:lang w:val="en-US" w:eastAsia="zh-CN"/>
              </w:rPr>
              <w:t>272.91</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rPr>
            </w:pPr>
            <w:r>
              <w:rPr>
                <w:rFonts w:hint="eastAsia" w:ascii="仿宋_GB2312" w:hAnsi="宋体" w:eastAsia="仿宋_GB2312" w:cs="宋体"/>
                <w:kern w:val="0"/>
                <w:sz w:val="22"/>
                <w:szCs w:val="22"/>
                <w:lang w:val="en-US" w:eastAsia="zh-CN"/>
              </w:rPr>
              <w:t>272.91</w:t>
            </w: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1153"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7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153"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7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153"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7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153"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7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153"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72"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2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hint="eastAsia" w:ascii="方正小标宋简体" w:eastAsia="方正小标宋简体"/>
          <w:sz w:val="44"/>
          <w:szCs w:val="44"/>
        </w:rPr>
      </w:pPr>
      <w:r>
        <w:rPr>
          <w:rFonts w:hint="eastAsia" w:ascii="仿宋_GB2312" w:hAnsi="宋体" w:eastAsia="仿宋_GB2312"/>
          <w:sz w:val="22"/>
        </w:rPr>
        <w:t>注：本表反映部门本年度取得的各项收入情况。</w:t>
      </w: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公开03表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 部门：</w:t>
      </w:r>
      <w:r>
        <w:rPr>
          <w:rFonts w:hint="eastAsia" w:ascii="楷体_GB2312" w:eastAsia="楷体_GB2312"/>
          <w:sz w:val="28"/>
          <w:szCs w:val="28"/>
          <w:lang w:val="en-US" w:eastAsia="zh-CN"/>
        </w:rPr>
        <w:t>济宁市信访局</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14195" w:type="dxa"/>
        <w:jc w:val="center"/>
        <w:tblLayout w:type="fixed"/>
        <w:tblCellMar>
          <w:top w:w="0" w:type="dxa"/>
          <w:left w:w="108" w:type="dxa"/>
          <w:bottom w:w="0" w:type="dxa"/>
          <w:right w:w="108" w:type="dxa"/>
        </w:tblCellMar>
      </w:tblPr>
      <w:tblGrid>
        <w:gridCol w:w="1487"/>
        <w:gridCol w:w="63"/>
        <w:gridCol w:w="3348"/>
        <w:gridCol w:w="1534"/>
        <w:gridCol w:w="1494"/>
        <w:gridCol w:w="1567"/>
        <w:gridCol w:w="1567"/>
        <w:gridCol w:w="1567"/>
        <w:gridCol w:w="1568"/>
      </w:tblGrid>
      <w:tr>
        <w:tblPrEx>
          <w:tblCellMar>
            <w:top w:w="0" w:type="dxa"/>
            <w:left w:w="108" w:type="dxa"/>
            <w:bottom w:w="0" w:type="dxa"/>
            <w:right w:w="108" w:type="dxa"/>
          </w:tblCellMar>
        </w:tblPrEx>
        <w:trPr>
          <w:trHeight w:val="458" w:hRule="atLeast"/>
          <w:jc w:val="center"/>
        </w:trPr>
        <w:tc>
          <w:tcPr>
            <w:tcW w:w="489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534"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494"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56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56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56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经营支出    </w:t>
            </w:r>
          </w:p>
        </w:tc>
        <w:tc>
          <w:tcPr>
            <w:tcW w:w="156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CellMar>
            <w:top w:w="0" w:type="dxa"/>
            <w:left w:w="108" w:type="dxa"/>
            <w:bottom w:w="0" w:type="dxa"/>
            <w:right w:w="108" w:type="dxa"/>
          </w:tblCellMar>
        </w:tblPrEx>
        <w:trPr>
          <w:trHeight w:val="457" w:hRule="atLeast"/>
          <w:jc w:val="center"/>
        </w:trPr>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33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534"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494"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8"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489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53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49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6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6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6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6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06" w:hRule="atLeast"/>
          <w:jc w:val="center"/>
        </w:trPr>
        <w:tc>
          <w:tcPr>
            <w:tcW w:w="4898"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534" w:type="dxa"/>
            <w:tcBorders>
              <w:top w:val="single" w:color="auto" w:sz="4" w:space="0"/>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rPr>
            </w:pPr>
            <w:r>
              <w:rPr>
                <w:rFonts w:hint="eastAsia" w:ascii="仿宋_GB2312" w:eastAsia="仿宋_GB2312"/>
                <w:sz w:val="22"/>
                <w:szCs w:val="22"/>
                <w:lang w:val="en-US" w:eastAsia="zh-CN"/>
              </w:rPr>
              <w:t>1593.16</w:t>
            </w:r>
          </w:p>
        </w:tc>
        <w:tc>
          <w:tcPr>
            <w:tcW w:w="1494" w:type="dxa"/>
            <w:tcBorders>
              <w:top w:val="single" w:color="auto" w:sz="4" w:space="0"/>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912.86</w:t>
            </w:r>
          </w:p>
        </w:tc>
        <w:tc>
          <w:tcPr>
            <w:tcW w:w="156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680.30</w:t>
            </w:r>
          </w:p>
        </w:tc>
        <w:tc>
          <w:tcPr>
            <w:tcW w:w="156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1487" w:type="dxa"/>
            <w:tcBorders>
              <w:top w:val="single" w:color="auto" w:sz="4" w:space="0"/>
              <w:left w:val="single" w:color="auto" w:sz="4" w:space="0"/>
              <w:bottom w:val="single" w:color="auto" w:sz="4" w:space="0"/>
              <w:right w:val="nil"/>
            </w:tcBorders>
            <w:vAlign w:val="center"/>
          </w:tcPr>
          <w:p>
            <w:pPr>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201</w:t>
            </w:r>
          </w:p>
        </w:tc>
        <w:tc>
          <w:tcPr>
            <w:tcW w:w="341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一般公共服务支出</w:t>
            </w:r>
          </w:p>
        </w:tc>
        <w:tc>
          <w:tcPr>
            <w:tcW w:w="1534" w:type="dxa"/>
            <w:tcBorders>
              <w:top w:val="single" w:color="auto" w:sz="4" w:space="0"/>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eastAsia="仿宋_GB2312"/>
                <w:sz w:val="22"/>
                <w:szCs w:val="22"/>
                <w:lang w:val="en-US" w:eastAsia="zh-CN"/>
              </w:rPr>
              <w:t>1593.16</w:t>
            </w:r>
          </w:p>
        </w:tc>
        <w:tc>
          <w:tcPr>
            <w:tcW w:w="1494" w:type="dxa"/>
            <w:tcBorders>
              <w:top w:val="single" w:color="auto" w:sz="4" w:space="0"/>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lang w:val="en-US" w:eastAsia="zh-CN"/>
              </w:rPr>
              <w:t>912.86</w:t>
            </w:r>
          </w:p>
        </w:tc>
        <w:tc>
          <w:tcPr>
            <w:tcW w:w="15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lang w:val="en-US" w:eastAsia="zh-CN"/>
              </w:rPr>
              <w:t>680.30</w:t>
            </w:r>
          </w:p>
        </w:tc>
        <w:tc>
          <w:tcPr>
            <w:tcW w:w="156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1487" w:type="dxa"/>
            <w:tcBorders>
              <w:top w:val="nil"/>
              <w:left w:val="single" w:color="auto" w:sz="4" w:space="0"/>
              <w:bottom w:val="single" w:color="auto" w:sz="4" w:space="0"/>
              <w:right w:val="nil"/>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20103</w:t>
            </w:r>
          </w:p>
        </w:tc>
        <w:tc>
          <w:tcPr>
            <w:tcW w:w="3411"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政府办公厅（室）及相关机构事务</w:t>
            </w:r>
          </w:p>
        </w:tc>
        <w:tc>
          <w:tcPr>
            <w:tcW w:w="1534" w:type="dxa"/>
            <w:tcBorders>
              <w:top w:val="nil"/>
              <w:left w:val="nil"/>
              <w:bottom w:val="single" w:color="auto" w:sz="4" w:space="0"/>
              <w:right w:val="nil"/>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eastAsia="仿宋_GB2312"/>
                <w:sz w:val="22"/>
                <w:szCs w:val="22"/>
                <w:lang w:val="en-US" w:eastAsia="zh-CN"/>
              </w:rPr>
              <w:t>1593.16</w:t>
            </w:r>
          </w:p>
        </w:tc>
        <w:tc>
          <w:tcPr>
            <w:tcW w:w="1494" w:type="dxa"/>
            <w:tcBorders>
              <w:top w:val="nil"/>
              <w:left w:val="single" w:color="auto" w:sz="4" w:space="0"/>
              <w:bottom w:val="single" w:color="auto" w:sz="4" w:space="0"/>
              <w:right w:val="nil"/>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szCs w:val="22"/>
                <w:lang w:val="en-US" w:eastAsia="zh-CN"/>
              </w:rPr>
              <w:t>912.86</w:t>
            </w:r>
          </w:p>
        </w:tc>
        <w:tc>
          <w:tcPr>
            <w:tcW w:w="1567" w:type="dxa"/>
            <w:tcBorders>
              <w:top w:val="nil"/>
              <w:left w:val="single" w:color="auto" w:sz="4" w:space="0"/>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szCs w:val="22"/>
                <w:lang w:val="en-US" w:eastAsia="zh-CN"/>
              </w:rPr>
              <w:t>680.30</w:t>
            </w:r>
          </w:p>
        </w:tc>
        <w:tc>
          <w:tcPr>
            <w:tcW w:w="156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1487"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2010301</w:t>
            </w:r>
          </w:p>
        </w:tc>
        <w:tc>
          <w:tcPr>
            <w:tcW w:w="3411"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行政运行</w:t>
            </w:r>
          </w:p>
        </w:tc>
        <w:tc>
          <w:tcPr>
            <w:tcW w:w="1534" w:type="dxa"/>
            <w:tcBorders>
              <w:top w:val="nil"/>
              <w:left w:val="nil"/>
              <w:bottom w:val="single" w:color="auto" w:sz="4" w:space="0"/>
              <w:right w:val="nil"/>
            </w:tcBorders>
            <w:vAlign w:val="center"/>
          </w:tcPr>
          <w:p>
            <w:pPr>
              <w:widowControl/>
              <w:spacing w:line="300" w:lineRule="exact"/>
              <w:jc w:val="righ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639.95</w:t>
            </w:r>
          </w:p>
        </w:tc>
        <w:tc>
          <w:tcPr>
            <w:tcW w:w="1494" w:type="dxa"/>
            <w:tcBorders>
              <w:top w:val="nil"/>
              <w:left w:val="single" w:color="auto" w:sz="4" w:space="0"/>
              <w:bottom w:val="single" w:color="auto" w:sz="4" w:space="0"/>
              <w:right w:val="nil"/>
            </w:tcBorders>
            <w:vAlign w:val="center"/>
          </w:tcPr>
          <w:p>
            <w:pPr>
              <w:widowControl/>
              <w:spacing w:line="300" w:lineRule="exact"/>
              <w:jc w:val="right"/>
              <w:rPr>
                <w:rFonts w:hint="default" w:ascii="仿宋_GB2312" w:hAnsi="宋体" w:eastAsia="仿宋_GB2312" w:cs="宋体"/>
                <w:kern w:val="0"/>
                <w:sz w:val="22"/>
                <w:szCs w:val="22"/>
                <w:lang w:val="en-US"/>
              </w:rPr>
            </w:pPr>
            <w:r>
              <w:rPr>
                <w:rFonts w:hint="eastAsia" w:ascii="仿宋_GB2312" w:hAnsi="宋体" w:eastAsia="仿宋_GB2312" w:cs="宋体"/>
                <w:kern w:val="0"/>
                <w:sz w:val="22"/>
                <w:szCs w:val="22"/>
                <w:lang w:val="en-US" w:eastAsia="zh-CN"/>
              </w:rPr>
              <w:t>639.95</w:t>
            </w:r>
          </w:p>
        </w:tc>
        <w:tc>
          <w:tcPr>
            <w:tcW w:w="1567" w:type="dxa"/>
            <w:tcBorders>
              <w:top w:val="nil"/>
              <w:left w:val="single" w:color="auto" w:sz="4" w:space="0"/>
              <w:bottom w:val="single" w:color="auto" w:sz="4" w:space="0"/>
              <w:right w:val="single" w:color="auto" w:sz="4" w:space="0"/>
            </w:tcBorders>
            <w:vAlign w:val="center"/>
          </w:tcPr>
          <w:p>
            <w:pPr>
              <w:widowControl/>
              <w:spacing w:line="300" w:lineRule="exact"/>
              <w:ind w:right="90"/>
              <w:jc w:val="right"/>
              <w:rPr>
                <w:rFonts w:ascii="仿宋_GB2312" w:hAnsi="宋体" w:eastAsia="仿宋_GB2312" w:cs="宋体"/>
                <w:kern w:val="0"/>
                <w:sz w:val="22"/>
                <w:szCs w:val="22"/>
              </w:rPr>
            </w:pPr>
          </w:p>
        </w:tc>
        <w:tc>
          <w:tcPr>
            <w:tcW w:w="156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1487" w:type="dxa"/>
            <w:tcBorders>
              <w:top w:val="nil"/>
              <w:left w:val="single" w:color="auto" w:sz="4" w:space="0"/>
              <w:bottom w:val="single" w:color="auto" w:sz="4" w:space="0"/>
              <w:right w:val="nil"/>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szCs w:val="22"/>
                <w:lang w:val="en-US" w:eastAsia="zh-CN" w:bidi="ar-SA"/>
              </w:rPr>
              <w:t>2010302</w:t>
            </w:r>
          </w:p>
        </w:tc>
        <w:tc>
          <w:tcPr>
            <w:tcW w:w="3411"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szCs w:val="22"/>
                <w:lang w:val="en-US" w:eastAsia="zh-CN" w:bidi="ar-SA"/>
              </w:rPr>
              <w:t>一般行政管理事务</w:t>
            </w:r>
          </w:p>
        </w:tc>
        <w:tc>
          <w:tcPr>
            <w:tcW w:w="1534" w:type="dxa"/>
            <w:tcBorders>
              <w:top w:val="nil"/>
              <w:left w:val="nil"/>
              <w:bottom w:val="single" w:color="auto" w:sz="4" w:space="0"/>
              <w:right w:val="nil"/>
            </w:tcBorders>
            <w:vAlign w:val="center"/>
          </w:tcPr>
          <w:p>
            <w:pPr>
              <w:widowControl/>
              <w:spacing w:line="300" w:lineRule="exact"/>
              <w:jc w:val="righ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96.34</w:t>
            </w:r>
          </w:p>
        </w:tc>
        <w:tc>
          <w:tcPr>
            <w:tcW w:w="1494"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rPr>
            </w:pPr>
          </w:p>
        </w:tc>
        <w:tc>
          <w:tcPr>
            <w:tcW w:w="1567" w:type="dxa"/>
            <w:tcBorders>
              <w:top w:val="nil"/>
              <w:left w:val="single" w:color="auto" w:sz="4" w:space="0"/>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96.34</w:t>
            </w:r>
          </w:p>
        </w:tc>
        <w:tc>
          <w:tcPr>
            <w:tcW w:w="156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1487" w:type="dxa"/>
            <w:tcBorders>
              <w:top w:val="nil"/>
              <w:left w:val="single" w:color="auto" w:sz="4" w:space="0"/>
              <w:bottom w:val="single" w:color="auto" w:sz="4" w:space="0"/>
              <w:right w:val="nil"/>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2010308</w:t>
            </w:r>
          </w:p>
        </w:tc>
        <w:tc>
          <w:tcPr>
            <w:tcW w:w="3411"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信访事务</w:t>
            </w:r>
          </w:p>
        </w:tc>
        <w:tc>
          <w:tcPr>
            <w:tcW w:w="1534" w:type="dxa"/>
            <w:tcBorders>
              <w:top w:val="nil"/>
              <w:left w:val="nil"/>
              <w:bottom w:val="single" w:color="auto" w:sz="4" w:space="0"/>
              <w:right w:val="nil"/>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szCs w:val="22"/>
                <w:lang w:val="en-US" w:eastAsia="zh-CN"/>
              </w:rPr>
              <w:t>583.96</w:t>
            </w:r>
          </w:p>
        </w:tc>
        <w:tc>
          <w:tcPr>
            <w:tcW w:w="1494"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szCs w:val="22"/>
                <w:lang w:val="en-US" w:eastAsia="zh-CN" w:bidi="ar-SA"/>
              </w:rPr>
            </w:pPr>
          </w:p>
        </w:tc>
        <w:tc>
          <w:tcPr>
            <w:tcW w:w="1567" w:type="dxa"/>
            <w:tcBorders>
              <w:top w:val="nil"/>
              <w:left w:val="single" w:color="auto" w:sz="4" w:space="0"/>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szCs w:val="22"/>
                <w:lang w:val="en-US" w:eastAsia="zh-CN"/>
              </w:rPr>
              <w:t>583.91</w:t>
            </w:r>
          </w:p>
        </w:tc>
        <w:tc>
          <w:tcPr>
            <w:tcW w:w="156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1487" w:type="dxa"/>
            <w:tcBorders>
              <w:top w:val="nil"/>
              <w:left w:val="single" w:color="auto" w:sz="4" w:space="0"/>
              <w:bottom w:val="single" w:color="auto" w:sz="4" w:space="0"/>
              <w:right w:val="nil"/>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2010350</w:t>
            </w:r>
          </w:p>
        </w:tc>
        <w:tc>
          <w:tcPr>
            <w:tcW w:w="3411"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事业运行</w:t>
            </w:r>
          </w:p>
        </w:tc>
        <w:tc>
          <w:tcPr>
            <w:tcW w:w="1534" w:type="dxa"/>
            <w:tcBorders>
              <w:top w:val="nil"/>
              <w:left w:val="nil"/>
              <w:bottom w:val="single" w:color="auto" w:sz="4" w:space="0"/>
              <w:right w:val="nil"/>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szCs w:val="22"/>
                <w:lang w:val="en-US" w:eastAsia="zh-CN"/>
              </w:rPr>
              <w:t>272.91</w:t>
            </w:r>
          </w:p>
        </w:tc>
        <w:tc>
          <w:tcPr>
            <w:tcW w:w="1494" w:type="dxa"/>
            <w:tcBorders>
              <w:top w:val="nil"/>
              <w:left w:val="single" w:color="auto" w:sz="4" w:space="0"/>
              <w:bottom w:val="single" w:color="auto" w:sz="4" w:space="0"/>
              <w:right w:val="nil"/>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szCs w:val="22"/>
                <w:lang w:val="en-US" w:eastAsia="zh-CN"/>
              </w:rPr>
              <w:t>272.91</w:t>
            </w:r>
          </w:p>
        </w:tc>
        <w:tc>
          <w:tcPr>
            <w:tcW w:w="1567"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p>
        </w:tc>
        <w:tc>
          <w:tcPr>
            <w:tcW w:w="156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487"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11"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34"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494"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7"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487"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11"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34"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494"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7"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487"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11"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34"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494"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7"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注：本表反映部门本年度各项支出情况。</w:t>
      </w:r>
    </w:p>
    <w:p>
      <w:pPr>
        <w:rPr>
          <w:rFonts w:ascii="仿宋_GB2312" w:hAnsi="宋体" w:eastAsia="仿宋_GB2312"/>
          <w:sz w:val="22"/>
        </w:rPr>
        <w:sectPr>
          <w:pgSz w:w="16838" w:h="11906" w:orient="landscape"/>
          <w:pgMar w:top="1531" w:right="1701" w:bottom="1531" w:left="1701" w:header="0" w:footer="1418" w:gutter="0"/>
          <w:pgNumType w:fmt="decimal"/>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济宁市信访局</w:t>
      </w:r>
      <w:r>
        <w:rPr>
          <w:rFonts w:hint="eastAsia" w:ascii="楷体_GB2312" w:eastAsia="楷体_GB2312"/>
          <w:sz w:val="28"/>
          <w:szCs w:val="28"/>
        </w:rPr>
        <w:t xml:space="preserve">                                                                   单位：万元</w:t>
      </w:r>
    </w:p>
    <w:tbl>
      <w:tblPr>
        <w:tblStyle w:val="11"/>
        <w:tblW w:w="133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收 入</w:t>
            </w:r>
          </w:p>
        </w:tc>
        <w:tc>
          <w:tcPr>
            <w:tcW w:w="8267"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1589.61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1589.61</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1589.61</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五、教育支出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六、科学技术支出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1589.61</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1593.16</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1593.16</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3.55</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3.55</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1593.16</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1593.16</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1593.16</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bl>
    <w:p>
      <w:pPr>
        <w:ind w:firstLine="108" w:firstLineChars="50"/>
        <w:rPr>
          <w:rFonts w:ascii="仿宋_GB2312" w:hAnsi="宋体" w:eastAsia="仿宋_GB2312"/>
          <w:sz w:val="22"/>
        </w:rPr>
        <w:sectPr>
          <w:pgSz w:w="16838" w:h="11906" w:orient="landscape"/>
          <w:pgMar w:top="1531" w:right="1701" w:bottom="1531" w:left="1701" w:header="0" w:footer="1418" w:gutter="0"/>
          <w:pgNumType w:fmt="decimal"/>
          <w:cols w:space="720" w:num="1"/>
          <w:docGrid w:type="linesAndChars" w:linePitch="610" w:charSpace="-849"/>
        </w:sectPr>
      </w:pPr>
      <w:r>
        <w:rPr>
          <w:rFonts w:hint="eastAsia" w:ascii="仿宋_GB2312" w:hAnsi="宋体" w:eastAsia="仿宋_GB2312"/>
          <w:sz w:val="22"/>
        </w:rPr>
        <w:t>注：本表反映部门本年度一般公共预算财政拨款和政府性基金预算财政拨款的总收支和年末结转结余情况。</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济宁市信访局</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13152" w:type="dxa"/>
        <w:jc w:val="center"/>
        <w:tblLayout w:type="fixed"/>
        <w:tblCellMar>
          <w:top w:w="0" w:type="dxa"/>
          <w:left w:w="108" w:type="dxa"/>
          <w:bottom w:w="0" w:type="dxa"/>
          <w:right w:w="108" w:type="dxa"/>
        </w:tblCellMar>
      </w:tblPr>
      <w:tblGrid>
        <w:gridCol w:w="1701"/>
        <w:gridCol w:w="3409"/>
        <w:gridCol w:w="2544"/>
        <w:gridCol w:w="2978"/>
        <w:gridCol w:w="2520"/>
      </w:tblGrid>
      <w:tr>
        <w:tblPrEx>
          <w:tblCellMar>
            <w:top w:w="0" w:type="dxa"/>
            <w:left w:w="108" w:type="dxa"/>
            <w:bottom w:w="0" w:type="dxa"/>
            <w:right w:w="108" w:type="dxa"/>
          </w:tblCellMar>
        </w:tblPrEx>
        <w:trPr>
          <w:trHeight w:val="428" w:hRule="atLeast"/>
          <w:jc w:val="center"/>
        </w:trPr>
        <w:tc>
          <w:tcPr>
            <w:tcW w:w="511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04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4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5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CellMar>
            <w:top w:w="0" w:type="dxa"/>
            <w:left w:w="108" w:type="dxa"/>
            <w:bottom w:w="0" w:type="dxa"/>
            <w:right w:w="108" w:type="dxa"/>
          </w:tblCellMar>
        </w:tblPrEx>
        <w:trPr>
          <w:trHeight w:val="454" w:hRule="exact"/>
          <w:jc w:val="center"/>
        </w:trPr>
        <w:tc>
          <w:tcPr>
            <w:tcW w:w="511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54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rPr>
          <w:trHeight w:val="454" w:hRule="exact"/>
          <w:jc w:val="center"/>
        </w:trPr>
        <w:tc>
          <w:tcPr>
            <w:tcW w:w="511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2544"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1593.16</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912.86</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680.30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201</w:t>
            </w:r>
          </w:p>
        </w:tc>
        <w:tc>
          <w:tcPr>
            <w:tcW w:w="3409"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一般公共服务支出</w:t>
            </w:r>
          </w:p>
        </w:tc>
        <w:tc>
          <w:tcPr>
            <w:tcW w:w="2544"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1593.16</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912.86</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680.30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20103</w:t>
            </w:r>
          </w:p>
        </w:tc>
        <w:tc>
          <w:tcPr>
            <w:tcW w:w="3409"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政府办公厅（室）及相关机构事务</w:t>
            </w:r>
          </w:p>
        </w:tc>
        <w:tc>
          <w:tcPr>
            <w:tcW w:w="2544"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1593.16</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912.86</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680.30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2010301</w:t>
            </w:r>
          </w:p>
        </w:tc>
        <w:tc>
          <w:tcPr>
            <w:tcW w:w="3409"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行政运行</w:t>
            </w:r>
          </w:p>
        </w:tc>
        <w:tc>
          <w:tcPr>
            <w:tcW w:w="2544"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639.95</w:t>
            </w:r>
            <w:r>
              <w:rPr>
                <w:rFonts w:hint="eastAsia" w:ascii="仿宋_GB2312" w:hAnsi="宋体" w:eastAsia="仿宋_GB2312" w:cs="宋体"/>
                <w:kern w:val="0"/>
                <w:sz w:val="22"/>
              </w:rPr>
              <w:t>　</w:t>
            </w:r>
          </w:p>
        </w:tc>
        <w:tc>
          <w:tcPr>
            <w:tcW w:w="297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639.95</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szCs w:val="22"/>
                <w:lang w:val="en-US" w:eastAsia="zh-CN" w:bidi="ar-SA"/>
              </w:rPr>
              <w:t>2010302</w:t>
            </w:r>
          </w:p>
        </w:tc>
        <w:tc>
          <w:tcPr>
            <w:tcW w:w="3409"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szCs w:val="22"/>
                <w:lang w:val="en-US" w:eastAsia="zh-CN" w:bidi="ar-SA"/>
              </w:rPr>
              <w:t>一般行政管理事务</w:t>
            </w:r>
          </w:p>
        </w:tc>
        <w:tc>
          <w:tcPr>
            <w:tcW w:w="2544"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96.34</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96.34</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2010308</w:t>
            </w:r>
          </w:p>
        </w:tc>
        <w:tc>
          <w:tcPr>
            <w:tcW w:w="3409"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信访事务</w:t>
            </w:r>
          </w:p>
        </w:tc>
        <w:tc>
          <w:tcPr>
            <w:tcW w:w="2544"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583.96</w:t>
            </w: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583.96</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2010350</w:t>
            </w:r>
          </w:p>
        </w:tc>
        <w:tc>
          <w:tcPr>
            <w:tcW w:w="3409"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事业运行</w:t>
            </w:r>
          </w:p>
        </w:tc>
        <w:tc>
          <w:tcPr>
            <w:tcW w:w="2544"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272.91</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lang w:val="en-US" w:eastAsia="zh-CN"/>
              </w:rPr>
              <w:t>272.91</w:t>
            </w: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lang w:val="en-US" w:eastAsia="zh-CN" w:bidi="ar-SA"/>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340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4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0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4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0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44"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注：本表反映部门本年度一般公共预算财政拨款支出情况。</w:t>
      </w:r>
    </w:p>
    <w:p>
      <w:pPr>
        <w:spacing w:line="400" w:lineRule="exact"/>
        <w:jc w:val="left"/>
        <w:rPr>
          <w:rFonts w:ascii="仿宋_GB2312" w:hAnsi="宋体" w:eastAsia="仿宋_GB2312"/>
          <w:sz w:val="22"/>
        </w:rPr>
        <w:sectPr>
          <w:pgSz w:w="16838" w:h="11906" w:orient="landscape"/>
          <w:pgMar w:top="1531" w:right="1701" w:bottom="1531" w:left="1701" w:header="0" w:footer="1418" w:gutter="0"/>
          <w:pgNumType w:fmt="decimal"/>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济宁市信访局</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单位：万元</w:t>
      </w:r>
    </w:p>
    <w:tbl>
      <w:tblPr>
        <w:tblStyle w:val="11"/>
        <w:tblW w:w="13275" w:type="dxa"/>
        <w:jc w:val="center"/>
        <w:tblLayout w:type="fixed"/>
        <w:tblCellMar>
          <w:top w:w="0" w:type="dxa"/>
          <w:left w:w="108" w:type="dxa"/>
          <w:bottom w:w="0" w:type="dxa"/>
          <w:right w:w="108" w:type="dxa"/>
        </w:tblCellMar>
      </w:tblPr>
      <w:tblGrid>
        <w:gridCol w:w="1008"/>
        <w:gridCol w:w="3023"/>
        <w:gridCol w:w="847"/>
        <w:gridCol w:w="1138"/>
        <w:gridCol w:w="1984"/>
        <w:gridCol w:w="833"/>
        <w:gridCol w:w="1010"/>
        <w:gridCol w:w="2551"/>
        <w:gridCol w:w="881"/>
      </w:tblGrid>
      <w:tr>
        <w:tblPrEx>
          <w:tblCellMar>
            <w:top w:w="0" w:type="dxa"/>
            <w:left w:w="108" w:type="dxa"/>
            <w:bottom w:w="0" w:type="dxa"/>
            <w:right w:w="108" w:type="dxa"/>
          </w:tblCellMar>
        </w:tblPrEx>
        <w:trPr>
          <w:trHeight w:val="369" w:hRule="atLeast"/>
          <w:tblHeader/>
          <w:jc w:val="center"/>
        </w:trPr>
        <w:tc>
          <w:tcPr>
            <w:tcW w:w="4878"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397"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13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81"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13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81"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805.91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73.01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194.06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8.68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149.32</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0.03</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175.67</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0.38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48.21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0.47</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7.72</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59.66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0.27</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8.61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2.72</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26.01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0.28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5.39</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2.87</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2.71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71.18</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5.00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5.04</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78.94</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1.88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33.94</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1.99</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28.96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8.83</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2.99</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25.49</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3.33</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403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847" w:type="dxa"/>
            <w:tcBorders>
              <w:top w:val="nil"/>
              <w:left w:val="nil"/>
              <w:bottom w:val="single" w:color="auto" w:sz="8"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805.20</w:t>
            </w:r>
          </w:p>
        </w:tc>
        <w:tc>
          <w:tcPr>
            <w:tcW w:w="7516"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881" w:type="dxa"/>
            <w:tcBorders>
              <w:top w:val="nil"/>
              <w:left w:val="nil"/>
              <w:bottom w:val="single" w:color="auto" w:sz="8" w:space="0"/>
              <w:right w:val="single" w:color="auto" w:sz="8"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73.01</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注:本表反映部门本年度一般公共预算财政拨款基本支出明细情况。</w:t>
      </w:r>
    </w:p>
    <w:p>
      <w:pPr>
        <w:rPr>
          <w:rFonts w:hint="eastAsia" w:ascii="仿宋_GB2312" w:hAnsi="宋体" w:eastAsia="仿宋_GB2312"/>
          <w:sz w:val="22"/>
          <w:lang w:eastAsia="zh-CN"/>
        </w:rPr>
        <w:sectPr>
          <w:pgSz w:w="16838" w:h="11906" w:orient="landscape"/>
          <w:pgMar w:top="1531" w:right="1701" w:bottom="1531" w:left="1701" w:header="0" w:footer="1418" w:gutter="0"/>
          <w:pgNumType w:fmt="decimal"/>
          <w:cols w:space="720" w:num="1"/>
          <w:docGrid w:type="linesAndChars" w:linePitch="610" w:charSpace="-849"/>
        </w:sectPr>
      </w:pPr>
      <w:r>
        <w:rPr>
          <w:rFonts w:hint="eastAsia" w:ascii="仿宋_GB2312" w:hAnsi="宋体" w:eastAsia="仿宋_GB2312"/>
          <w:sz w:val="22"/>
        </w:rPr>
        <w:t>本表金额转化为万元时，因四舍五入可能存在尾差</w:t>
      </w:r>
      <w:r>
        <w:rPr>
          <w:rFonts w:hint="eastAsia" w:ascii="仿宋_GB2312" w:hAnsi="宋体" w:eastAsia="仿宋_GB2312"/>
          <w:sz w:val="22"/>
          <w:lang w:eastAsia="zh-CN"/>
        </w:rPr>
        <w:t>。</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 xml:space="preserve">部门： </w:t>
      </w:r>
      <w:r>
        <w:rPr>
          <w:rFonts w:hint="eastAsia" w:ascii="楷体_GB2312" w:eastAsia="楷体_GB2312"/>
          <w:sz w:val="28"/>
          <w:szCs w:val="28"/>
          <w:lang w:val="en-US" w:eastAsia="zh-CN"/>
        </w:rPr>
        <w:t>济宁市信访局</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13256" w:type="dxa"/>
        <w:jc w:val="center"/>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920"/>
        <w:gridCol w:w="1063"/>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920"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063"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p>
        </w:tc>
      </w:tr>
      <w:tr>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920"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063"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2.07</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2.07</w:t>
            </w:r>
            <w:r>
              <w:rPr>
                <w:rFonts w:hint="eastAsia" w:ascii="仿宋_GB2312" w:hAnsi="宋体" w:eastAsia="仿宋_GB2312" w:cs="宋体"/>
                <w:kern w:val="0"/>
                <w:sz w:val="22"/>
              </w:rPr>
              <w:t>　</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2.07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0.00</w:t>
            </w:r>
          </w:p>
        </w:tc>
        <w:tc>
          <w:tcPr>
            <w:tcW w:w="920"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1063"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0.00</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2.07</w:t>
            </w:r>
          </w:p>
        </w:tc>
      </w:tr>
    </w:tbl>
    <w:p>
      <w:pPr>
        <w:spacing w:line="360" w:lineRule="exact"/>
        <w:ind w:firstLine="108" w:firstLineChars="50"/>
        <w:rPr>
          <w:rFonts w:ascii="仿宋_GB2312" w:hAnsi="宋体" w:eastAsia="仿宋_GB2312"/>
          <w:sz w:val="22"/>
        </w:rPr>
      </w:pPr>
      <w:r>
        <w:rPr>
          <w:rFonts w:hint="eastAsia" w:ascii="仿宋_GB2312" w:hAnsi="宋体" w:eastAsia="仿宋_GB2312"/>
          <w:sz w:val="22"/>
        </w:rPr>
        <w:t>注：本表反映部门本年度“三公”经费支出预决算情况。其中：预算数为“三公”经费年初预算数，决算数包括当年一般公共预算财政拨款</w:t>
      </w:r>
    </w:p>
    <w:p>
      <w:pPr>
        <w:spacing w:line="360" w:lineRule="exact"/>
        <w:ind w:firstLine="540" w:firstLineChars="250"/>
        <w:rPr>
          <w:rFonts w:ascii="仿宋_GB2312" w:hAnsi="宋体" w:eastAsia="仿宋_GB2312"/>
          <w:sz w:val="22"/>
        </w:rPr>
      </w:pPr>
      <w:r>
        <w:rPr>
          <w:rFonts w:hint="eastAsia" w:ascii="仿宋_GB2312" w:hAnsi="宋体" w:eastAsia="仿宋_GB2312"/>
          <w:sz w:val="22"/>
        </w:rPr>
        <w:t>和以前年度结转资金安排的实际支出。</w:t>
      </w:r>
    </w:p>
    <w:p>
      <w:pPr>
        <w:ind w:firstLine="108" w:firstLineChars="50"/>
        <w:rPr>
          <w:rFonts w:ascii="仿宋_GB2312" w:hAnsi="宋体" w:eastAsia="仿宋_GB2312"/>
          <w:sz w:val="22"/>
        </w:rPr>
      </w:pPr>
    </w:p>
    <w:p>
      <w:pPr>
        <w:ind w:firstLine="108" w:firstLineChars="50"/>
        <w:rPr>
          <w:rFonts w:ascii="仿宋_GB2312" w:hAnsi="宋体" w:eastAsia="仿宋_GB2312"/>
          <w:sz w:val="22"/>
        </w:rPr>
      </w:pPr>
    </w:p>
    <w:p>
      <w:pPr>
        <w:ind w:firstLine="108" w:firstLineChars="50"/>
        <w:rPr>
          <w:rFonts w:ascii="仿宋_GB2312" w:hAnsi="宋体" w:eastAsia="仿宋_GB2312"/>
          <w:sz w:val="22"/>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济宁市信访局</w:t>
      </w:r>
      <w:r>
        <w:rPr>
          <w:rFonts w:hint="eastAsia" w:ascii="楷体_GB2312" w:eastAsia="楷体_GB2312"/>
          <w:sz w:val="28"/>
          <w:szCs w:val="28"/>
        </w:rPr>
        <w:t xml:space="preserve">                                                                     单位：万元</w:t>
      </w:r>
    </w:p>
    <w:tbl>
      <w:tblPr>
        <w:tblStyle w:val="11"/>
        <w:tblpPr w:leftFromText="180" w:rightFromText="180" w:vertAnchor="text" w:tblpXSpec="center" w:tblpY="1"/>
        <w:tblOverlap w:val="never"/>
        <w:tblW w:w="13210" w:type="dxa"/>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hint="default" w:ascii="仿宋_GB2312" w:hAnsi="宋体" w:eastAsia="仿宋_GB2312" w:cs="宋体"/>
                <w:kern w:val="0"/>
                <w:sz w:val="22"/>
                <w:lang w:val="en-US" w:eastAsia="zh-CN"/>
              </w:rPr>
            </w:pP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注：本表反映部门本年度政府性基金预算财政拨款收入、支出及结转和结余情况。本部门没有政府性基金收入，也没有使用政府性基金安排的支出，故本表无数据。</w:t>
      </w:r>
    </w:p>
    <w:p>
      <w:pPr>
        <w:rPr>
          <w:rFonts w:ascii="仿宋_GB2312" w:hAnsi="宋体" w:eastAsia="仿宋_GB2312"/>
          <w:sz w:val="22"/>
        </w:rPr>
      </w:pPr>
    </w:p>
    <w:p>
      <w:pPr>
        <w:rPr>
          <w:rFonts w:ascii="仿宋_GB2312" w:hAnsi="宋体" w:eastAsia="仿宋_GB2312"/>
          <w:sz w:val="22"/>
        </w:rPr>
      </w:pPr>
    </w:p>
    <w:p>
      <w:pPr>
        <w:jc w:val="center"/>
        <w:rPr>
          <w:rFonts w:ascii="方正小标宋简体" w:eastAsia="方正小标宋简体"/>
          <w:sz w:val="44"/>
          <w:szCs w:val="44"/>
        </w:rPr>
      </w:pPr>
      <w:r>
        <w:rPr>
          <w:rFonts w:hint="eastAsia" w:ascii="方正小标宋简体" w:eastAsia="方正小标宋简体"/>
          <w:sz w:val="44"/>
          <w:szCs w:val="44"/>
        </w:rPr>
        <w:t>国有资本经营预算财政拨款收入支出决算表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公开09表</w:t>
      </w:r>
    </w:p>
    <w:p>
      <w:pPr>
        <w:spacing w:line="400" w:lineRule="exact"/>
        <w:ind w:firstLine="138" w:firstLineChars="50"/>
        <w:jc w:val="both"/>
        <w:rPr>
          <w:rFonts w:ascii="楷体_GB2312" w:eastAsia="楷体_GB2312"/>
          <w:sz w:val="28"/>
          <w:szCs w:val="28"/>
        </w:rPr>
      </w:pP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部门： </w:t>
      </w:r>
      <w:r>
        <w:rPr>
          <w:rFonts w:hint="eastAsia" w:ascii="楷体_GB2312" w:eastAsia="楷体_GB2312"/>
          <w:sz w:val="28"/>
          <w:szCs w:val="28"/>
          <w:lang w:val="en-US" w:eastAsia="zh-CN"/>
        </w:rPr>
        <w:t>济宁市信访局</w:t>
      </w:r>
      <w:r>
        <w:rPr>
          <w:rFonts w:hint="eastAsia" w:ascii="楷体_GB2312" w:eastAsia="楷体_GB2312"/>
          <w:sz w:val="28"/>
          <w:szCs w:val="28"/>
        </w:rPr>
        <w:t xml:space="preserve">                                                               单位：万元</w:t>
      </w:r>
    </w:p>
    <w:tbl>
      <w:tblPr>
        <w:tblStyle w:val="11"/>
        <w:tblpPr w:leftFromText="180" w:rightFromText="180" w:vertAnchor="text" w:tblpXSpec="center" w:tblpY="1"/>
        <w:tblOverlap w:val="never"/>
        <w:tblW w:w="12976" w:type="dxa"/>
        <w:tblInd w:w="0" w:type="dxa"/>
        <w:tblLayout w:type="fixed"/>
        <w:tblCellMar>
          <w:top w:w="0" w:type="dxa"/>
          <w:left w:w="108" w:type="dxa"/>
          <w:bottom w:w="0" w:type="dxa"/>
          <w:right w:w="108" w:type="dxa"/>
        </w:tblCellMar>
      </w:tblPr>
      <w:tblGrid>
        <w:gridCol w:w="1350"/>
        <w:gridCol w:w="56"/>
        <w:gridCol w:w="1405"/>
        <w:gridCol w:w="1700"/>
        <w:gridCol w:w="1676"/>
        <w:gridCol w:w="1677"/>
        <w:gridCol w:w="1677"/>
        <w:gridCol w:w="1677"/>
        <w:gridCol w:w="1758"/>
      </w:tblGrid>
      <w:tr>
        <w:tblPrEx>
          <w:tblCellMar>
            <w:top w:w="0" w:type="dxa"/>
            <w:left w:w="108" w:type="dxa"/>
            <w:bottom w:w="0" w:type="dxa"/>
            <w:right w:w="108" w:type="dxa"/>
          </w:tblCellMar>
        </w:tblPrEx>
        <w:trPr>
          <w:trHeight w:val="453"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0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676"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167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5112"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0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结转</w:t>
            </w:r>
          </w:p>
        </w:tc>
        <w:tc>
          <w:tcPr>
            <w:tcW w:w="175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结余</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注：本表反映部门本年度国有资本经营预算财政拨款收入、支出及结转和结余情况。本部门没有</w:t>
      </w:r>
      <w:r>
        <w:rPr>
          <w:rFonts w:hint="eastAsia" w:ascii="仿宋_GB2312" w:hAnsi="宋体" w:eastAsia="仿宋_GB2312"/>
          <w:sz w:val="22"/>
          <w:lang w:val="en-US" w:eastAsia="zh-CN"/>
        </w:rPr>
        <w:t>国有资本经营</w:t>
      </w:r>
      <w:r>
        <w:rPr>
          <w:rFonts w:hint="eastAsia" w:ascii="仿宋_GB2312" w:hAnsi="宋体" w:eastAsia="仿宋_GB2312"/>
          <w:sz w:val="22"/>
        </w:rPr>
        <w:t>收入，也没有使用有</w:t>
      </w:r>
      <w:r>
        <w:rPr>
          <w:rFonts w:hint="eastAsia" w:ascii="仿宋_GB2312" w:hAnsi="宋体" w:eastAsia="仿宋_GB2312"/>
          <w:sz w:val="22"/>
          <w:lang w:val="en-US" w:eastAsia="zh-CN"/>
        </w:rPr>
        <w:t>国有资本经营</w:t>
      </w:r>
      <w:r>
        <w:rPr>
          <w:rFonts w:hint="eastAsia" w:ascii="仿宋_GB2312" w:hAnsi="宋体" w:eastAsia="仿宋_GB2312"/>
          <w:sz w:val="22"/>
        </w:rPr>
        <w:t>支出，故本表无数据。</w:t>
      </w:r>
    </w:p>
    <w:p>
      <w:pPr>
        <w:rPr>
          <w:rFonts w:ascii="仿宋_GB2312" w:hAnsi="宋体" w:eastAsia="仿宋_GB2312"/>
          <w:sz w:val="22"/>
        </w:rPr>
        <w:sectPr>
          <w:pgSz w:w="16838" w:h="11906" w:orient="landscape"/>
          <w:pgMar w:top="1531" w:right="1701" w:bottom="1531" w:left="1701" w:header="0" w:footer="1418" w:gutter="0"/>
          <w:pgNumType w:fmt="decimal"/>
          <w:cols w:space="720" w:num="1"/>
          <w:docGrid w:type="linesAndChars" w:linePitch="610" w:charSpace="-849"/>
        </w:sectPr>
      </w:pPr>
    </w:p>
    <w:p>
      <w:pPr>
        <w:jc w:val="both"/>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pgNumType w:fmt="decimal"/>
          <w:cols w:space="720" w:num="1"/>
          <w:docGrid w:type="linesAndChars" w:linePitch="610" w:charSpace="-849"/>
        </w:sectPr>
      </w:pPr>
      <w:r>
        <w:rPr>
          <w:rFonts w:hint="eastAsia" w:ascii="方正小标宋简体" w:eastAsia="方正小标宋简体"/>
          <w:spacing w:val="60"/>
          <w:sz w:val="48"/>
        </w:rPr>
        <w:t>202</w:t>
      </w:r>
      <w:r>
        <w:rPr>
          <w:rFonts w:hint="eastAsia" w:ascii="方正小标宋简体" w:eastAsia="方正小标宋简体"/>
          <w:spacing w:val="60"/>
          <w:sz w:val="48"/>
          <w:lang w:val="en-US" w:eastAsia="zh-CN"/>
        </w:rPr>
        <w:t>1</w:t>
      </w:r>
      <w:r>
        <w:rPr>
          <w:rFonts w:hint="eastAsia" w:ascii="方正小标宋简体" w:eastAsia="方正小标宋简体"/>
          <w:spacing w:val="60"/>
          <w:sz w:val="48"/>
        </w:rPr>
        <w:t>年度部门决算情况说明</w:t>
      </w:r>
    </w:p>
    <w:p>
      <w:pPr>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spacing w:before="91" w:line="369" w:lineRule="auto"/>
        <w:ind w:left="41" w:right="114" w:firstLine="557"/>
        <w:rPr>
          <w:rFonts w:ascii="仿宋" w:hAnsi="仿宋" w:eastAsia="仿宋" w:cs="仿宋"/>
          <w:sz w:val="28"/>
          <w:szCs w:val="28"/>
        </w:rPr>
      </w:pPr>
      <w:r>
        <w:rPr>
          <w:rFonts w:ascii="仿宋" w:hAnsi="仿宋" w:eastAsia="仿宋" w:cs="仿宋"/>
          <w:spacing w:val="-1"/>
          <w:sz w:val="28"/>
          <w:szCs w:val="28"/>
        </w:rPr>
        <w:t>021年度收、支总计1,5</w:t>
      </w:r>
      <w:r>
        <w:rPr>
          <w:rFonts w:ascii="仿宋" w:hAnsi="仿宋" w:eastAsia="仿宋" w:cs="仿宋"/>
          <w:sz w:val="28"/>
          <w:szCs w:val="28"/>
        </w:rPr>
        <w:t xml:space="preserve">93.16万元。与2020年相比，收、支总计各增加 </w:t>
      </w:r>
      <w:r>
        <w:rPr>
          <w:rFonts w:ascii="仿宋" w:hAnsi="仿宋" w:eastAsia="仿宋" w:cs="仿宋"/>
          <w:spacing w:val="-1"/>
          <w:sz w:val="28"/>
          <w:szCs w:val="28"/>
        </w:rPr>
        <w:t>566.16万元，增长55.13</w:t>
      </w:r>
      <w:r>
        <w:rPr>
          <w:rFonts w:ascii="仿宋" w:hAnsi="仿宋" w:eastAsia="仿宋" w:cs="仿宋"/>
          <w:sz w:val="28"/>
          <w:szCs w:val="28"/>
        </w:rPr>
        <w:t>％。主要是一般公共服务支出、城乡社区支出。一般</w:t>
      </w:r>
    </w:p>
    <w:p>
      <w:pPr>
        <w:spacing w:line="220" w:lineRule="auto"/>
        <w:ind w:left="50"/>
        <w:rPr>
          <w:rFonts w:ascii="仿宋" w:hAnsi="仿宋" w:eastAsia="仿宋" w:cs="仿宋"/>
          <w:sz w:val="28"/>
          <w:szCs w:val="28"/>
        </w:rPr>
      </w:pPr>
      <w:r>
        <w:rPr>
          <w:rFonts w:ascii="仿宋" w:hAnsi="仿宋" w:eastAsia="仿宋" w:cs="仿宋"/>
          <w:spacing w:val="-2"/>
          <w:sz w:val="28"/>
          <w:szCs w:val="28"/>
        </w:rPr>
        <w:t>公共预</w:t>
      </w:r>
      <w:r>
        <w:rPr>
          <w:rFonts w:ascii="仿宋" w:hAnsi="仿宋" w:eastAsia="仿宋" w:cs="仿宋"/>
          <w:spacing w:val="-1"/>
          <w:sz w:val="28"/>
          <w:szCs w:val="28"/>
        </w:rPr>
        <w:t>算拨款收入、政府性基金预算拨款收入。</w:t>
      </w:r>
    </w:p>
    <w:p>
      <w:pPr>
        <w:spacing w:before="186" w:line="5600" w:lineRule="exact"/>
        <w:textAlignment w:val="center"/>
      </w:pPr>
      <w:r>
        <w:drawing>
          <wp:inline distT="0" distB="0" distL="0" distR="0">
            <wp:extent cx="6045200" cy="3556000"/>
            <wp:effectExtent l="0" t="0" r="5080" b="1016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045200" cy="3556000"/>
                    </a:xfrm>
                    <a:prstGeom prst="rect">
                      <a:avLst/>
                    </a:prstGeom>
                  </pic:spPr>
                </pic:pic>
              </a:graphicData>
            </a:graphic>
          </wp:inline>
        </w:drawing>
      </w:r>
    </w:p>
    <w:p>
      <w:pPr>
        <w:spacing w:line="465" w:lineRule="auto"/>
        <w:rPr>
          <w:rFonts w:ascii="Arial"/>
          <w:sz w:val="21"/>
        </w:rPr>
      </w:pPr>
    </w:p>
    <w:p>
      <w:pPr>
        <w:spacing w:before="91" w:line="221" w:lineRule="auto"/>
        <w:ind w:left="601"/>
        <w:rPr>
          <w:rFonts w:ascii="黑体" w:hAnsi="黑体" w:eastAsia="黑体" w:cs="黑体"/>
          <w:sz w:val="28"/>
          <w:szCs w:val="28"/>
        </w:rPr>
      </w:pPr>
      <w:r>
        <w:rPr>
          <w:rFonts w:ascii="黑体" w:hAnsi="黑体" w:eastAsia="黑体" w:cs="黑体"/>
          <w:spacing w:val="-2"/>
          <w:sz w:val="28"/>
          <w:szCs w:val="28"/>
        </w:rPr>
        <w:t>二、收入</w:t>
      </w:r>
      <w:r>
        <w:rPr>
          <w:rFonts w:ascii="黑体" w:hAnsi="黑体" w:eastAsia="黑体" w:cs="黑体"/>
          <w:spacing w:val="-1"/>
          <w:sz w:val="28"/>
          <w:szCs w:val="28"/>
        </w:rPr>
        <w:t>决算情况说明</w:t>
      </w:r>
    </w:p>
    <w:p>
      <w:pPr>
        <w:spacing w:line="372" w:lineRule="auto"/>
        <w:rPr>
          <w:rFonts w:ascii="Arial"/>
          <w:sz w:val="21"/>
        </w:rPr>
      </w:pPr>
    </w:p>
    <w:p>
      <w:pPr>
        <w:spacing w:before="92" w:line="386" w:lineRule="auto"/>
        <w:ind w:left="56" w:right="534" w:firstLine="549"/>
        <w:rPr>
          <w:rFonts w:ascii="仿宋" w:hAnsi="仿宋" w:eastAsia="仿宋" w:cs="仿宋"/>
          <w:sz w:val="28"/>
          <w:szCs w:val="28"/>
        </w:rPr>
      </w:pPr>
      <w:r>
        <w:rPr>
          <w:rFonts w:ascii="仿宋" w:hAnsi="仿宋" w:eastAsia="仿宋" w:cs="仿宋"/>
          <w:spacing w:val="-1"/>
          <w:sz w:val="28"/>
          <w:szCs w:val="28"/>
        </w:rPr>
        <w:t>本年收入合计1,589.61万元，其中：</w:t>
      </w:r>
      <w:r>
        <w:rPr>
          <w:rFonts w:ascii="仿宋" w:hAnsi="仿宋" w:eastAsia="仿宋" w:cs="仿宋"/>
          <w:sz w:val="28"/>
          <w:szCs w:val="28"/>
        </w:rPr>
        <w:t xml:space="preserve">财政拨款收入1,589.61万元，占 </w:t>
      </w:r>
      <w:r>
        <w:rPr>
          <w:rFonts w:ascii="仿宋" w:hAnsi="仿宋" w:eastAsia="仿宋" w:cs="仿宋"/>
          <w:spacing w:val="-10"/>
          <w:sz w:val="28"/>
          <w:szCs w:val="28"/>
        </w:rPr>
        <w:t>1</w:t>
      </w:r>
      <w:r>
        <w:rPr>
          <w:rFonts w:ascii="仿宋" w:hAnsi="仿宋" w:eastAsia="仿宋" w:cs="仿宋"/>
          <w:spacing w:val="-6"/>
          <w:sz w:val="28"/>
          <w:szCs w:val="28"/>
        </w:rPr>
        <w:t>00.00％。</w:t>
      </w:r>
    </w:p>
    <w:p>
      <w:pPr>
        <w:sectPr>
          <w:footerReference r:id="rId5" w:type="default"/>
          <w:pgSz w:w="11900" w:h="16840"/>
          <w:pgMar w:top="400" w:right="1188" w:bottom="726" w:left="1191" w:header="0" w:footer="517" w:gutter="0"/>
          <w:pgNumType w:fmt="decimal"/>
          <w:cols w:space="720" w:num="1"/>
        </w:sectPr>
      </w:pPr>
    </w:p>
    <w:p>
      <w:pPr>
        <w:ind w:firstLine="420" w:firstLineChars="200"/>
        <w:jc w:val="center"/>
      </w:pPr>
      <w:r>
        <w:drawing>
          <wp:inline distT="0" distB="0" distL="114300" distR="114300">
            <wp:extent cx="4286250" cy="2378075"/>
            <wp:effectExtent l="5080" t="4445" r="13970" b="17780"/>
            <wp:docPr id="41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三、支出决算情况说明</w:t>
      </w:r>
    </w:p>
    <w:p>
      <w:pPr>
        <w:ind w:firstLine="640" w:firstLineChars="200"/>
        <w:rPr>
          <w:rFonts w:ascii="仿宋_GB2312" w:eastAsia="仿宋_GB2312"/>
          <w:sz w:val="32"/>
          <w:szCs w:val="32"/>
        </w:rPr>
      </w:pPr>
      <w:r>
        <w:rPr>
          <w:rFonts w:hint="eastAsia" w:ascii="仿宋_GB2312" w:eastAsia="仿宋_GB2312"/>
          <w:sz w:val="32"/>
          <w:szCs w:val="32"/>
        </w:rPr>
        <w:t>本年支出合计</w:t>
      </w:r>
      <w:r>
        <w:rPr>
          <w:rFonts w:hint="eastAsia" w:ascii="仿宋_GB2312" w:eastAsia="仿宋_GB2312"/>
          <w:sz w:val="32"/>
          <w:szCs w:val="32"/>
          <w:lang w:val="en-US" w:eastAsia="zh-CN"/>
        </w:rPr>
        <w:t>1593.16</w:t>
      </w:r>
      <w:r>
        <w:rPr>
          <w:rFonts w:hint="eastAsia" w:ascii="仿宋_GB2312" w:eastAsia="仿宋_GB2312"/>
          <w:sz w:val="32"/>
          <w:szCs w:val="32"/>
        </w:rPr>
        <w:t>万元，其中：基本支出</w:t>
      </w:r>
      <w:r>
        <w:rPr>
          <w:rFonts w:hint="eastAsia" w:ascii="仿宋_GB2312" w:eastAsia="仿宋_GB2312"/>
          <w:sz w:val="32"/>
          <w:szCs w:val="32"/>
          <w:lang w:val="en-US" w:eastAsia="zh-CN"/>
        </w:rPr>
        <w:t>912.86</w:t>
      </w:r>
      <w:r>
        <w:rPr>
          <w:rFonts w:hint="eastAsia" w:ascii="仿宋_GB2312" w:eastAsia="仿宋_GB2312"/>
          <w:sz w:val="32"/>
          <w:szCs w:val="32"/>
        </w:rPr>
        <w:t>万元，占</w:t>
      </w:r>
      <w:r>
        <w:rPr>
          <w:rFonts w:hint="eastAsia" w:ascii="仿宋_GB2312" w:eastAsia="仿宋_GB2312"/>
          <w:sz w:val="32"/>
          <w:szCs w:val="32"/>
          <w:lang w:val="en-US" w:eastAsia="zh-CN"/>
        </w:rPr>
        <w:t>57.30</w:t>
      </w:r>
      <w:r>
        <w:rPr>
          <w:rFonts w:hint="eastAsia" w:ascii="仿宋_GB2312" w:eastAsia="仿宋_GB2312"/>
          <w:sz w:val="32"/>
          <w:szCs w:val="32"/>
        </w:rPr>
        <w:t>%；项目支出</w:t>
      </w:r>
      <w:r>
        <w:rPr>
          <w:rFonts w:hint="eastAsia" w:ascii="仿宋_GB2312" w:eastAsia="仿宋_GB2312"/>
          <w:sz w:val="32"/>
          <w:szCs w:val="32"/>
          <w:lang w:val="en-US" w:eastAsia="zh-CN"/>
        </w:rPr>
        <w:t>680.30</w:t>
      </w:r>
      <w:r>
        <w:rPr>
          <w:rFonts w:hint="eastAsia" w:ascii="仿宋_GB2312" w:eastAsia="仿宋_GB2312"/>
          <w:sz w:val="32"/>
          <w:szCs w:val="32"/>
        </w:rPr>
        <w:t>万元，占</w:t>
      </w:r>
      <w:r>
        <w:rPr>
          <w:rFonts w:hint="eastAsia" w:ascii="仿宋_GB2312" w:eastAsia="仿宋_GB2312"/>
          <w:sz w:val="32"/>
          <w:szCs w:val="32"/>
          <w:lang w:val="en-US" w:eastAsia="zh-CN"/>
        </w:rPr>
        <w:t>42.70</w:t>
      </w:r>
      <w:r>
        <w:rPr>
          <w:rFonts w:hint="eastAsia" w:ascii="仿宋_GB2312" w:eastAsia="仿宋_GB2312"/>
          <w:sz w:val="32"/>
          <w:szCs w:val="32"/>
        </w:rPr>
        <w:t>%。</w:t>
      </w:r>
    </w:p>
    <w:p>
      <w:pPr>
        <w:ind w:firstLine="420" w:firstLineChars="200"/>
        <w:jc w:val="center"/>
        <w:rPr>
          <w:rFonts w:ascii="仿宋_GB2312" w:eastAsia="仿宋_GB2312"/>
          <w:b/>
          <w:sz w:val="32"/>
          <w:szCs w:val="32"/>
        </w:rPr>
      </w:pPr>
      <w:r>
        <w:drawing>
          <wp:inline distT="0" distB="0" distL="0" distR="0">
            <wp:extent cx="5334000" cy="3556000"/>
            <wp:effectExtent l="0" t="0" r="0" b="1016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5334000" cy="3556000"/>
                    </a:xfrm>
                    <a:prstGeom prst="rect">
                      <a:avLst/>
                    </a:prstGeom>
                  </pic:spPr>
                </pic:pic>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ind w:firstLine="640" w:firstLineChars="200"/>
        <w:rPr>
          <w:rFonts w:hint="eastAsia" w:ascii="仿宋_GB2312" w:eastAsia="仿宋_GB2312"/>
          <w:sz w:val="32"/>
          <w:szCs w:val="32"/>
        </w:rPr>
      </w:pPr>
      <w:r>
        <w:rPr>
          <w:rFonts w:hint="eastAsia" w:ascii="仿宋_GB2312" w:eastAsia="仿宋_GB2312"/>
          <w:sz w:val="32"/>
          <w:szCs w:val="32"/>
        </w:rPr>
        <w:t>2021年度财政拨款收、支总计1,593.16万元。与2020年相比，财政拨款收、支总计各增加566.16万元，增长55.13％。主要是一般公共服务支出、城乡社区支出。</w:t>
      </w:r>
    </w:p>
    <w:p>
      <w:pPr>
        <w:ind w:firstLine="420" w:firstLineChars="200"/>
        <w:rPr>
          <w:rFonts w:hint="eastAsia" w:ascii="仿宋_GB2312" w:eastAsia="仿宋_GB2312"/>
          <w:sz w:val="32"/>
          <w:szCs w:val="32"/>
        </w:rPr>
      </w:pPr>
      <w:r>
        <w:drawing>
          <wp:inline distT="0" distB="0" distL="0" distR="0">
            <wp:extent cx="6045200" cy="3556000"/>
            <wp:effectExtent l="0" t="0" r="5080" b="1016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6045200" cy="3556000"/>
                    </a:xfrm>
                    <a:prstGeom prst="rect">
                      <a:avLst/>
                    </a:prstGeom>
                  </pic:spPr>
                </pic:pic>
              </a:graphicData>
            </a:graphic>
          </wp:inline>
        </w:drawing>
      </w:r>
    </w:p>
    <w:p>
      <w:pPr>
        <w:ind w:firstLine="420" w:firstLineChars="200"/>
        <w:jc w:val="center"/>
      </w:pPr>
    </w:p>
    <w:p>
      <w:pPr>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40" w:firstLineChars="200"/>
        <w:rPr>
          <w:rFonts w:hint="eastAsia" w:ascii="仿宋_GB2312" w:eastAsia="仿宋_GB2312"/>
          <w:sz w:val="32"/>
          <w:szCs w:val="32"/>
        </w:rPr>
      </w:pPr>
      <w:r>
        <w:rPr>
          <w:rFonts w:hint="eastAsia" w:ascii="楷体_GB2312" w:eastAsia="楷体_GB2312"/>
          <w:sz w:val="32"/>
          <w:szCs w:val="32"/>
        </w:rPr>
        <w:t xml:space="preserve">(一)一般公共预算财政拨款支出决算总体情况 </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sz w:val="32"/>
          <w:szCs w:val="32"/>
        </w:rPr>
        <w:t>2021年度一般公共预算财政拨款支出1,593.16万元，占本年支出合计的100.00％。与2020年度相比一般公共预算财政拨款支出增加573.17万元，增长56.19％。主要是一般公共服务支出、城乡社区支出。</w:t>
      </w:r>
    </w:p>
    <w:p>
      <w:pPr>
        <w:ind w:firstLine="420" w:firstLineChars="200"/>
        <w:rPr>
          <w:rFonts w:hint="eastAsia" w:ascii="仿宋_GB2312" w:eastAsia="仿宋_GB2312"/>
          <w:sz w:val="32"/>
          <w:szCs w:val="32"/>
        </w:rPr>
      </w:pPr>
      <w:r>
        <w:drawing>
          <wp:inline distT="0" distB="0" distL="0" distR="0">
            <wp:extent cx="6045200" cy="3556000"/>
            <wp:effectExtent l="0" t="0" r="5080" b="1016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1"/>
                    <a:stretch>
                      <a:fillRect/>
                    </a:stretch>
                  </pic:blipFill>
                  <pic:spPr>
                    <a:xfrm>
                      <a:off x="0" y="0"/>
                      <a:ext cx="6045200" cy="3556000"/>
                    </a:xfrm>
                    <a:prstGeom prst="rect">
                      <a:avLst/>
                    </a:prstGeom>
                  </pic:spPr>
                </pic:pic>
              </a:graphicData>
            </a:graphic>
          </wp:inline>
        </w:drawing>
      </w:r>
    </w:p>
    <w:p>
      <w:pPr>
        <w:ind w:firstLine="420" w:firstLineChars="200"/>
        <w:jc w:val="center"/>
      </w:pPr>
    </w:p>
    <w:p>
      <w:pPr>
        <w:ind w:firstLine="640" w:firstLineChars="200"/>
        <w:rPr>
          <w:rFonts w:ascii="楷体_GB2312" w:eastAsia="楷体_GB2312"/>
          <w:sz w:val="32"/>
          <w:szCs w:val="32"/>
        </w:rPr>
      </w:pPr>
      <w:r>
        <w:rPr>
          <w:rFonts w:hint="eastAsia" w:ascii="楷体_GB2312" w:eastAsia="楷体_GB2312"/>
          <w:sz w:val="32"/>
          <w:szCs w:val="32"/>
        </w:rPr>
        <w:t>（二）一般公共预算财政拨款支出决算结构情况</w:t>
      </w:r>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年度一般公共预算财政拨款支出</w:t>
      </w:r>
      <w:r>
        <w:rPr>
          <w:rFonts w:hint="eastAsia" w:ascii="仿宋_GB2312" w:eastAsia="仿宋_GB2312"/>
          <w:sz w:val="32"/>
          <w:szCs w:val="32"/>
          <w:lang w:val="en-US" w:eastAsia="zh-CN"/>
        </w:rPr>
        <w:t>1593.16</w:t>
      </w:r>
      <w:r>
        <w:rPr>
          <w:rFonts w:hint="eastAsia" w:ascii="仿宋_GB2312" w:eastAsia="仿宋_GB2312"/>
          <w:sz w:val="32"/>
          <w:szCs w:val="32"/>
        </w:rPr>
        <w:t>万元，主要用于以下方面：一般公共服务（类）支出</w:t>
      </w:r>
      <w:r>
        <w:rPr>
          <w:rFonts w:hint="eastAsia" w:ascii="仿宋_GB2312" w:eastAsia="仿宋_GB2312"/>
          <w:sz w:val="32"/>
          <w:szCs w:val="32"/>
          <w:lang w:val="en-US" w:eastAsia="zh-CN"/>
        </w:rPr>
        <w:t>1593.16</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pPr>
        <w:ind w:firstLine="420" w:firstLineChars="200"/>
        <w:jc w:val="center"/>
      </w:pPr>
      <w:r>
        <w:drawing>
          <wp:inline distT="0" distB="0" distL="114300" distR="114300">
            <wp:extent cx="4572000" cy="2600325"/>
            <wp:effectExtent l="4445" t="4445" r="14605" b="5080"/>
            <wp:docPr id="1332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1"/>
        </w:numPr>
        <w:ind w:firstLine="640" w:firstLineChars="200"/>
        <w:rPr>
          <w:rFonts w:hint="eastAsia" w:ascii="楷体_GB2312" w:eastAsia="楷体_GB2312"/>
          <w:sz w:val="32"/>
          <w:szCs w:val="32"/>
        </w:rPr>
      </w:pPr>
      <w:r>
        <w:rPr>
          <w:rFonts w:hint="eastAsia" w:ascii="楷体_GB2312" w:eastAsia="楷体_GB2312"/>
          <w:sz w:val="32"/>
          <w:szCs w:val="32"/>
        </w:rPr>
        <w:t>一般公共预算财政拨款支出决算具体情况</w:t>
      </w:r>
    </w:p>
    <w:p>
      <w:pPr>
        <w:ind w:firstLine="640" w:firstLineChars="200"/>
        <w:rPr>
          <w:rFonts w:hint="eastAsia" w:ascii="仿宋_GB2312" w:eastAsia="仿宋_GB2312"/>
          <w:sz w:val="32"/>
          <w:szCs w:val="32"/>
        </w:rPr>
      </w:pPr>
      <w:r>
        <w:rPr>
          <w:rFonts w:hint="eastAsia" w:ascii="仿宋_GB2312" w:eastAsia="仿宋_GB2312"/>
          <w:sz w:val="32"/>
          <w:szCs w:val="32"/>
        </w:rPr>
        <w:t>2021年度一般公共预算财政拨款支出年初预算数为</w:t>
      </w:r>
      <w:r>
        <w:rPr>
          <w:rFonts w:hint="eastAsia" w:ascii="仿宋_GB2312" w:eastAsia="仿宋_GB2312"/>
          <w:sz w:val="32"/>
          <w:szCs w:val="32"/>
          <w:lang w:val="en-US" w:eastAsia="zh-CN"/>
        </w:rPr>
        <w:t>2672.60</w:t>
      </w:r>
      <w:r>
        <w:rPr>
          <w:rFonts w:hint="eastAsia" w:ascii="仿宋_GB2312" w:eastAsia="仿宋_GB2312"/>
          <w:sz w:val="32"/>
          <w:szCs w:val="32"/>
        </w:rPr>
        <w:t>万元，支出决算数为1,593.16万元，完成年初预算数的</w:t>
      </w:r>
      <w:r>
        <w:rPr>
          <w:rFonts w:hint="eastAsia" w:ascii="仿宋_GB2312" w:eastAsia="仿宋_GB2312"/>
          <w:sz w:val="32"/>
          <w:szCs w:val="32"/>
          <w:lang w:val="en-US" w:eastAsia="zh-CN"/>
        </w:rPr>
        <w:t>59.61</w:t>
      </w:r>
      <w:r>
        <w:rPr>
          <w:rFonts w:hint="eastAsia" w:ascii="仿宋_GB2312" w:eastAsia="仿宋_GB2312"/>
          <w:sz w:val="32"/>
          <w:szCs w:val="32"/>
        </w:rPr>
        <w:t>％。决算数</w:t>
      </w:r>
      <w:r>
        <w:rPr>
          <w:rFonts w:hint="eastAsia" w:ascii="仿宋_GB2312" w:eastAsia="仿宋_GB2312"/>
          <w:sz w:val="32"/>
          <w:szCs w:val="32"/>
          <w:lang w:val="en-US" w:eastAsia="zh-CN"/>
        </w:rPr>
        <w:t>小</w:t>
      </w:r>
      <w:r>
        <w:rPr>
          <w:rFonts w:hint="eastAsia" w:ascii="仿宋_GB2312" w:eastAsia="仿宋_GB2312"/>
          <w:sz w:val="32"/>
          <w:szCs w:val="32"/>
        </w:rPr>
        <w:t>于年初预算数。主要是</w:t>
      </w:r>
      <w:r>
        <w:rPr>
          <w:rFonts w:hint="eastAsia" w:ascii="仿宋_GB2312" w:eastAsia="仿宋_GB2312"/>
          <w:sz w:val="32"/>
          <w:szCs w:val="32"/>
          <w:lang w:eastAsia="zh-CN"/>
        </w:rPr>
        <w:t>“</w:t>
      </w:r>
      <w:r>
        <w:rPr>
          <w:rFonts w:hint="eastAsia" w:ascii="仿宋_GB2312" w:eastAsia="仿宋_GB2312"/>
          <w:sz w:val="32"/>
          <w:szCs w:val="32"/>
          <w:lang w:val="en-US" w:eastAsia="zh-CN"/>
        </w:rPr>
        <w:t>和为贵</w:t>
      </w:r>
      <w:r>
        <w:rPr>
          <w:rFonts w:hint="eastAsia" w:ascii="仿宋_GB2312" w:eastAsia="仿宋_GB2312"/>
          <w:sz w:val="32"/>
          <w:szCs w:val="32"/>
          <w:lang w:eastAsia="zh-CN"/>
        </w:rPr>
        <w:t>”</w:t>
      </w:r>
      <w:r>
        <w:rPr>
          <w:rFonts w:hint="eastAsia" w:ascii="仿宋_GB2312" w:eastAsia="仿宋_GB2312"/>
          <w:sz w:val="32"/>
          <w:szCs w:val="32"/>
          <w:lang w:val="en-US" w:eastAsia="zh-CN"/>
        </w:rPr>
        <w:t>社会治理服务中心建设及设备购置项目建设支出</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1、一般公共服务支出(类)政府办公厅(室)及相关机构事务(款)行政运行(项)。年初预算数为</w:t>
      </w:r>
      <w:r>
        <w:rPr>
          <w:rFonts w:hint="eastAsia" w:ascii="仿宋_GB2312" w:eastAsia="仿宋_GB2312"/>
          <w:sz w:val="32"/>
          <w:szCs w:val="32"/>
          <w:lang w:val="en-US" w:eastAsia="zh-CN"/>
        </w:rPr>
        <w:t>534.92</w:t>
      </w:r>
      <w:r>
        <w:rPr>
          <w:rFonts w:hint="eastAsia" w:ascii="仿宋_GB2312" w:eastAsia="仿宋_GB2312"/>
          <w:sz w:val="32"/>
          <w:szCs w:val="32"/>
        </w:rPr>
        <w:t>万元，支出决算数为639.95万元，完成年初预算的</w:t>
      </w:r>
      <w:r>
        <w:rPr>
          <w:rFonts w:hint="eastAsia" w:ascii="仿宋_GB2312" w:eastAsia="仿宋_GB2312"/>
          <w:sz w:val="32"/>
          <w:szCs w:val="32"/>
          <w:lang w:val="en-US" w:eastAsia="zh-CN"/>
        </w:rPr>
        <w:t>119.43</w:t>
      </w:r>
      <w:r>
        <w:rPr>
          <w:rFonts w:hint="eastAsia" w:ascii="仿宋_GB2312" w:eastAsia="仿宋_GB2312"/>
          <w:sz w:val="32"/>
          <w:szCs w:val="32"/>
        </w:rPr>
        <w:t>％。决算数大于年初预算数，主要原因是</w:t>
      </w:r>
      <w:r>
        <w:rPr>
          <w:rFonts w:hint="eastAsia" w:ascii="仿宋_GB2312" w:eastAsia="仿宋_GB2312"/>
          <w:sz w:val="32"/>
          <w:szCs w:val="32"/>
          <w:lang w:val="en-US" w:eastAsia="zh-CN"/>
        </w:rPr>
        <w:t>工资调整、人员支出增加</w:t>
      </w:r>
      <w:r>
        <w:rPr>
          <w:rFonts w:hint="eastAsia" w:ascii="仿宋_GB2312" w:eastAsia="仿宋_GB2312"/>
          <w:sz w:val="32"/>
          <w:szCs w:val="32"/>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2、一般公共服务支出(类)政府办公厅(室)及相关机构事务(款)一般行政管理事务(项)。年初预算数为</w:t>
      </w:r>
      <w:r>
        <w:rPr>
          <w:rFonts w:hint="eastAsia" w:ascii="仿宋_GB2312" w:eastAsia="仿宋_GB2312"/>
          <w:sz w:val="32"/>
          <w:szCs w:val="32"/>
          <w:lang w:val="en-US" w:eastAsia="zh-CN"/>
        </w:rPr>
        <w:t>300.00</w:t>
      </w:r>
      <w:r>
        <w:rPr>
          <w:rFonts w:hint="eastAsia" w:ascii="仿宋_GB2312" w:eastAsia="仿宋_GB2312"/>
          <w:sz w:val="32"/>
          <w:szCs w:val="32"/>
        </w:rPr>
        <w:t>万元，支出决算数为96.34万元， 完成年初预算的</w:t>
      </w:r>
      <w:r>
        <w:rPr>
          <w:rFonts w:hint="eastAsia" w:ascii="仿宋_GB2312" w:eastAsia="仿宋_GB2312"/>
          <w:sz w:val="32"/>
          <w:szCs w:val="32"/>
          <w:lang w:val="en-US" w:eastAsia="zh-CN"/>
        </w:rPr>
        <w:t>32.11</w:t>
      </w:r>
      <w:r>
        <w:rPr>
          <w:rFonts w:hint="eastAsia" w:ascii="仿宋_GB2312" w:eastAsia="仿宋_GB2312"/>
          <w:sz w:val="32"/>
          <w:szCs w:val="32"/>
        </w:rPr>
        <w:t>％。决算数</w:t>
      </w:r>
      <w:r>
        <w:rPr>
          <w:rFonts w:hint="eastAsia" w:ascii="仿宋_GB2312" w:eastAsia="仿宋_GB2312"/>
          <w:sz w:val="32"/>
          <w:szCs w:val="32"/>
          <w:lang w:val="en-US" w:eastAsia="zh-CN"/>
        </w:rPr>
        <w:t>小</w:t>
      </w:r>
      <w:r>
        <w:rPr>
          <w:rFonts w:hint="eastAsia" w:ascii="仿宋_GB2312" w:eastAsia="仿宋_GB2312"/>
          <w:sz w:val="32"/>
          <w:szCs w:val="32"/>
        </w:rPr>
        <w:t>于年初预算数，主要</w:t>
      </w:r>
      <w:r>
        <w:rPr>
          <w:rFonts w:hint="eastAsia" w:ascii="仿宋_GB2312" w:eastAsia="仿宋_GB2312"/>
          <w:sz w:val="32"/>
          <w:szCs w:val="32"/>
          <w:lang w:val="en-US" w:eastAsia="zh-CN"/>
        </w:rPr>
        <w:t>原因是200.00万分配至县市区</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3、一般公共服务支出(类)政府办公厅(室)及相关机构事务(款)信访事务(项)。年初预算数为</w:t>
      </w:r>
      <w:r>
        <w:rPr>
          <w:rFonts w:hint="eastAsia" w:ascii="仿宋_GB2312" w:eastAsia="仿宋_GB2312"/>
          <w:sz w:val="32"/>
          <w:szCs w:val="32"/>
          <w:lang w:val="en-US" w:eastAsia="zh-CN"/>
        </w:rPr>
        <w:t>1527.50</w:t>
      </w:r>
      <w:r>
        <w:rPr>
          <w:rFonts w:hint="eastAsia" w:ascii="仿宋_GB2312" w:eastAsia="仿宋_GB2312"/>
          <w:sz w:val="32"/>
          <w:szCs w:val="32"/>
        </w:rPr>
        <w:t>万元，支出决算数为583.96万元，完成年 初预算的</w:t>
      </w:r>
      <w:r>
        <w:rPr>
          <w:rFonts w:hint="eastAsia" w:ascii="仿宋_GB2312" w:eastAsia="仿宋_GB2312"/>
          <w:sz w:val="32"/>
          <w:szCs w:val="32"/>
          <w:lang w:val="en-US" w:eastAsia="zh-CN"/>
        </w:rPr>
        <w:t>38.23</w:t>
      </w:r>
      <w:r>
        <w:rPr>
          <w:rFonts w:hint="eastAsia" w:ascii="仿宋_GB2312" w:eastAsia="仿宋_GB2312"/>
          <w:sz w:val="32"/>
          <w:szCs w:val="32"/>
        </w:rPr>
        <w:t>％。决算数</w:t>
      </w:r>
      <w:r>
        <w:rPr>
          <w:rFonts w:hint="eastAsia" w:ascii="仿宋_GB2312" w:eastAsia="仿宋_GB2312"/>
          <w:sz w:val="32"/>
          <w:szCs w:val="32"/>
          <w:lang w:val="en-US" w:eastAsia="zh-CN"/>
        </w:rPr>
        <w:t>小</w:t>
      </w:r>
      <w:r>
        <w:rPr>
          <w:rFonts w:hint="eastAsia" w:ascii="仿宋_GB2312" w:eastAsia="仿宋_GB2312"/>
          <w:sz w:val="32"/>
          <w:szCs w:val="32"/>
        </w:rPr>
        <w:t>于年初预算数，主要原因是</w:t>
      </w:r>
      <w:r>
        <w:rPr>
          <w:rFonts w:hint="eastAsia" w:ascii="仿宋_GB2312" w:eastAsia="仿宋_GB2312"/>
          <w:sz w:val="32"/>
          <w:szCs w:val="32"/>
          <w:lang w:eastAsia="zh-CN"/>
        </w:rPr>
        <w:t>“</w:t>
      </w:r>
      <w:r>
        <w:rPr>
          <w:rFonts w:hint="eastAsia" w:ascii="仿宋_GB2312" w:eastAsia="仿宋_GB2312"/>
          <w:sz w:val="32"/>
          <w:szCs w:val="32"/>
          <w:lang w:val="en-US" w:eastAsia="zh-CN"/>
        </w:rPr>
        <w:t>和为贵</w:t>
      </w:r>
      <w:r>
        <w:rPr>
          <w:rFonts w:hint="eastAsia" w:ascii="仿宋_GB2312" w:eastAsia="仿宋_GB2312"/>
          <w:sz w:val="32"/>
          <w:szCs w:val="32"/>
          <w:lang w:eastAsia="zh-CN"/>
        </w:rPr>
        <w:t>”</w:t>
      </w:r>
      <w:r>
        <w:rPr>
          <w:rFonts w:hint="eastAsia" w:ascii="仿宋_GB2312" w:eastAsia="仿宋_GB2312"/>
          <w:sz w:val="32"/>
          <w:szCs w:val="32"/>
          <w:lang w:val="en-US" w:eastAsia="zh-CN"/>
        </w:rPr>
        <w:t>社会治理服务中心建设及设备购置项目建设支出</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4、一般公共服务支出(类)政府办公厅(室)及相关机构事务(款)事业运行(项)。年初预算数为</w:t>
      </w:r>
      <w:r>
        <w:rPr>
          <w:rFonts w:hint="eastAsia" w:ascii="仿宋_GB2312" w:eastAsia="仿宋_GB2312"/>
          <w:sz w:val="32"/>
          <w:szCs w:val="32"/>
          <w:lang w:val="en-US" w:eastAsia="zh-CN"/>
        </w:rPr>
        <w:t>310.18</w:t>
      </w:r>
      <w:r>
        <w:rPr>
          <w:rFonts w:hint="eastAsia" w:ascii="仿宋_GB2312" w:eastAsia="仿宋_GB2312"/>
          <w:sz w:val="32"/>
          <w:szCs w:val="32"/>
        </w:rPr>
        <w:t>万元，支出决算数为272.91万元，完成年初预算的</w:t>
      </w:r>
      <w:r>
        <w:rPr>
          <w:rFonts w:hint="eastAsia" w:ascii="仿宋_GB2312" w:eastAsia="仿宋_GB2312"/>
          <w:sz w:val="32"/>
          <w:szCs w:val="32"/>
          <w:lang w:val="en-US" w:eastAsia="zh-CN"/>
        </w:rPr>
        <w:t>87.98</w:t>
      </w:r>
      <w:r>
        <w:rPr>
          <w:rFonts w:hint="eastAsia" w:ascii="仿宋_GB2312" w:eastAsia="仿宋_GB2312"/>
          <w:sz w:val="32"/>
          <w:szCs w:val="32"/>
        </w:rPr>
        <w:t>％。决算数</w:t>
      </w:r>
      <w:r>
        <w:rPr>
          <w:rFonts w:hint="eastAsia" w:ascii="仿宋_GB2312" w:eastAsia="仿宋_GB2312"/>
          <w:sz w:val="32"/>
          <w:szCs w:val="32"/>
          <w:lang w:val="en-US" w:eastAsia="zh-CN"/>
        </w:rPr>
        <w:t>小</w:t>
      </w:r>
      <w:r>
        <w:rPr>
          <w:rFonts w:hint="eastAsia" w:ascii="仿宋_GB2312" w:eastAsia="仿宋_GB2312"/>
          <w:sz w:val="32"/>
          <w:szCs w:val="32"/>
        </w:rPr>
        <w:t>于年初预算数，主要原因是</w:t>
      </w:r>
      <w:r>
        <w:rPr>
          <w:rFonts w:hint="eastAsia" w:ascii="仿宋_GB2312" w:eastAsia="仿宋_GB2312"/>
          <w:sz w:val="32"/>
          <w:szCs w:val="32"/>
          <w:lang w:val="en-US" w:eastAsia="zh-CN"/>
        </w:rPr>
        <w:t>压缩开支、降低成本</w:t>
      </w:r>
      <w:r>
        <w:rPr>
          <w:rFonts w:hint="eastAsia" w:ascii="仿宋_GB2312"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年度一般公共预算财政拨款基本支出决算</w:t>
      </w:r>
      <w:r>
        <w:rPr>
          <w:rFonts w:hint="eastAsia" w:ascii="仿宋_GB2312" w:eastAsia="仿宋_GB2312"/>
          <w:sz w:val="32"/>
          <w:szCs w:val="32"/>
          <w:lang w:val="en-US" w:eastAsia="zh-CN"/>
        </w:rPr>
        <w:t>912.86</w:t>
      </w:r>
      <w:r>
        <w:rPr>
          <w:rFonts w:hint="eastAsia" w:ascii="仿宋_GB2312" w:eastAsia="仿宋_GB2312"/>
          <w:sz w:val="32"/>
          <w:szCs w:val="32"/>
        </w:rPr>
        <w:t>万元，包括人员经费和公用经费，支出具体情况如下：</w:t>
      </w:r>
    </w:p>
    <w:p>
      <w:pPr>
        <w:ind w:firstLine="640" w:firstLineChars="200"/>
        <w:rPr>
          <w:rFonts w:ascii="仿宋_GB2312" w:eastAsia="仿宋_GB2312"/>
          <w:b/>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839.86</w:t>
      </w:r>
      <w:r>
        <w:rPr>
          <w:rFonts w:hint="eastAsia" w:ascii="仿宋_GB2312" w:eastAsia="仿宋_GB2312"/>
          <w:sz w:val="32"/>
          <w:szCs w:val="32"/>
        </w:rPr>
        <w:t xml:space="preserve">万元，主要包括：基本工资、津贴补贴、奖金、绩效工资、机关事业单位基本养老保险缴费、职工基本医疗保险缴费、 </w:t>
      </w:r>
      <w:r>
        <w:rPr>
          <w:rFonts w:hint="eastAsia" w:ascii="仿宋_GB2312" w:eastAsia="仿宋_GB2312"/>
          <w:sz w:val="32"/>
          <w:szCs w:val="32"/>
          <w:lang w:val="en-US" w:eastAsia="zh-CN"/>
        </w:rPr>
        <w:t>其他社会保障缴费、</w:t>
      </w:r>
      <w:r>
        <w:rPr>
          <w:rFonts w:hint="eastAsia" w:ascii="仿宋_GB2312" w:eastAsia="仿宋_GB2312"/>
          <w:sz w:val="32"/>
          <w:szCs w:val="32"/>
        </w:rPr>
        <w:t>其他社会保障缴费、住房公积金、</w:t>
      </w:r>
      <w:r>
        <w:rPr>
          <w:rFonts w:hint="eastAsia" w:ascii="仿宋_GB2312" w:eastAsia="仿宋_GB2312"/>
          <w:sz w:val="32"/>
          <w:szCs w:val="32"/>
          <w:lang w:val="en-US" w:eastAsia="zh-CN"/>
        </w:rPr>
        <w:t>其他工资福利支出、离休费、</w:t>
      </w:r>
      <w:r>
        <w:rPr>
          <w:rFonts w:hint="eastAsia" w:ascii="仿宋_GB2312" w:eastAsia="仿宋_GB2312"/>
          <w:sz w:val="32"/>
          <w:szCs w:val="32"/>
        </w:rPr>
        <w:t>退休费、其他对个人和家庭的补助等。</w:t>
      </w:r>
    </w:p>
    <w:p>
      <w:pPr>
        <w:ind w:firstLine="640" w:firstLineChars="200"/>
        <w:rPr>
          <w:rFonts w:hint="eastAsia"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73.01</w:t>
      </w:r>
      <w:r>
        <w:rPr>
          <w:rFonts w:hint="eastAsia" w:ascii="仿宋_GB2312" w:eastAsia="仿宋_GB2312"/>
          <w:sz w:val="32"/>
          <w:szCs w:val="32"/>
        </w:rPr>
        <w:t>万元，主要包括：办公费、印刷费、水费、电费、邮电费、取暖费、物业管理费、差旅费、维修（护）费、租赁费、</w:t>
      </w:r>
      <w:r>
        <w:rPr>
          <w:rFonts w:hint="eastAsia" w:ascii="仿宋_GB2312" w:eastAsia="仿宋_GB2312"/>
          <w:sz w:val="32"/>
          <w:szCs w:val="32"/>
          <w:lang w:val="en-US" w:eastAsia="zh-CN"/>
        </w:rPr>
        <w:t>培训</w:t>
      </w:r>
      <w:r>
        <w:rPr>
          <w:rFonts w:hint="eastAsia" w:ascii="仿宋_GB2312" w:eastAsia="仿宋_GB2312"/>
          <w:sz w:val="32"/>
          <w:szCs w:val="32"/>
        </w:rPr>
        <w:t>费、工会经费、其他交通费用、其他商品和服务支出等。</w:t>
      </w:r>
    </w:p>
    <w:p>
      <w:pPr>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ind w:firstLine="640" w:firstLineChars="200"/>
        <w:rPr>
          <w:rFonts w:ascii="楷体_GB2312" w:eastAsia="楷体_GB2312"/>
          <w:sz w:val="32"/>
          <w:szCs w:val="32"/>
        </w:rPr>
      </w:pPr>
      <w:r>
        <w:rPr>
          <w:rFonts w:hint="eastAsia" w:ascii="楷体_GB2312" w:eastAsia="楷体_GB2312"/>
          <w:sz w:val="32"/>
          <w:szCs w:val="32"/>
        </w:rPr>
        <w:t>（一）“三公”经费支出决算总体情况及增减变动原因</w:t>
      </w:r>
    </w:p>
    <w:p>
      <w:pPr>
        <w:ind w:firstLine="640" w:firstLineChars="200"/>
        <w:rPr>
          <w:rFonts w:hint="eastAsia" w:ascii="仿宋_GB2312" w:eastAsia="仿宋_GB2312"/>
          <w:sz w:val="32"/>
          <w:szCs w:val="32"/>
        </w:rPr>
      </w:pPr>
      <w:r>
        <w:rPr>
          <w:rFonts w:hint="eastAsia" w:ascii="仿宋_GB2312" w:hAnsi="宋体" w:eastAsia="仿宋_GB2312" w:cs="Courier New"/>
          <w:sz w:val="32"/>
          <w:szCs w:val="32"/>
          <w:lang w:val="en-US" w:eastAsia="zh-CN"/>
        </w:rPr>
        <w:t>2021年度一般公共预算财政拨款“三公”经费支出年初预算数为2.07万元，支出决算数为2.07万元，完成年初预算数的100.00%。决算数与年初预算数基本持平的主要原因是严格按照预算开支。</w:t>
      </w:r>
    </w:p>
    <w:p>
      <w:pPr>
        <w:ind w:firstLine="640" w:firstLineChars="200"/>
        <w:rPr>
          <w:rFonts w:ascii="楷体_GB2312" w:eastAsia="楷体_GB2312"/>
          <w:sz w:val="32"/>
          <w:szCs w:val="32"/>
        </w:rPr>
      </w:pPr>
      <w:r>
        <w:rPr>
          <w:rFonts w:hint="eastAsia" w:ascii="楷体_GB2312" w:eastAsia="楷体_GB2312"/>
          <w:sz w:val="32"/>
          <w:szCs w:val="32"/>
        </w:rPr>
        <w:t>（二）“三公”经费支出决算具体情况</w:t>
      </w:r>
    </w:p>
    <w:p>
      <w:pPr>
        <w:ind w:firstLine="640" w:firstLineChars="200"/>
        <w:rPr>
          <w:rFonts w:hint="eastAsia" w:ascii="仿宋_GB2312" w:eastAsia="仿宋_GB2312"/>
          <w:sz w:val="32"/>
          <w:szCs w:val="32"/>
        </w:rPr>
      </w:pPr>
      <w:r>
        <w:rPr>
          <w:rFonts w:hint="eastAsia" w:ascii="仿宋_GB2312" w:eastAsia="仿宋_GB2312"/>
          <w:sz w:val="32"/>
          <w:szCs w:val="32"/>
        </w:rPr>
        <w:t>1、因公出国（境）费决算数为0万元，因公出国（境）团组0个,累计0人次。</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2、公务用车购置及运行维护费决算数为0万元，其中：公务用车购置费支出0万元，2020年使用财政拨款购置公务用车0辆；公务用车运行维护费0万元，202</w:t>
      </w:r>
      <w:r>
        <w:rPr>
          <w:rFonts w:hint="eastAsia" w:ascii="仿宋_GB2312" w:eastAsia="仿宋_GB2312"/>
          <w:sz w:val="32"/>
          <w:szCs w:val="32"/>
          <w:lang w:val="en-US" w:eastAsia="zh-CN"/>
        </w:rPr>
        <w:t>1</w:t>
      </w:r>
      <w:r>
        <w:rPr>
          <w:rFonts w:hint="eastAsia" w:ascii="仿宋_GB2312" w:eastAsia="仿宋_GB2312"/>
          <w:sz w:val="32"/>
          <w:szCs w:val="32"/>
        </w:rPr>
        <w:t>年财政拨款开支运行维护费的公务用车保有量为0辆。</w:t>
      </w:r>
    </w:p>
    <w:p>
      <w:pPr>
        <w:ind w:firstLine="640" w:firstLineChars="200"/>
        <w:rPr>
          <w:rFonts w:ascii="仿宋_GB2312" w:eastAsia="仿宋_GB2312"/>
          <w:sz w:val="32"/>
          <w:szCs w:val="32"/>
        </w:rPr>
      </w:pPr>
      <w:r>
        <w:rPr>
          <w:rFonts w:hint="eastAsia" w:ascii="仿宋_GB2312" w:eastAsia="仿宋_GB2312"/>
          <w:sz w:val="32"/>
          <w:szCs w:val="32"/>
        </w:rPr>
        <w:t>3、公务接待费决算数为</w:t>
      </w:r>
      <w:r>
        <w:rPr>
          <w:rFonts w:hint="eastAsia" w:ascii="仿宋_GB2312" w:eastAsia="仿宋_GB2312"/>
          <w:sz w:val="32"/>
          <w:szCs w:val="32"/>
          <w:lang w:val="en-US" w:eastAsia="zh-CN"/>
        </w:rPr>
        <w:t>2.07</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100</w:t>
      </w:r>
      <w:r>
        <w:rPr>
          <w:rFonts w:hint="eastAsia" w:ascii="仿宋_GB2312" w:eastAsia="仿宋_GB2312"/>
          <w:sz w:val="32"/>
          <w:szCs w:val="32"/>
        </w:rPr>
        <w:t>%。其中：国内接待费</w:t>
      </w:r>
      <w:r>
        <w:rPr>
          <w:rFonts w:hint="eastAsia" w:ascii="仿宋_GB2312" w:eastAsia="仿宋_GB2312"/>
          <w:sz w:val="32"/>
          <w:szCs w:val="32"/>
          <w:lang w:val="en-US" w:eastAsia="zh-CN"/>
        </w:rPr>
        <w:t>2.07</w:t>
      </w:r>
      <w:r>
        <w:rPr>
          <w:rFonts w:hint="eastAsia" w:ascii="仿宋_GB2312" w:eastAsia="仿宋_GB2312"/>
          <w:sz w:val="32"/>
          <w:szCs w:val="32"/>
        </w:rPr>
        <w:t>万元，主要用于公务接待；国（境）外接待费</w:t>
      </w:r>
      <w:r>
        <w:rPr>
          <w:rFonts w:hint="eastAsia" w:ascii="仿宋_GB2312" w:eastAsia="仿宋_GB2312"/>
          <w:sz w:val="32"/>
          <w:szCs w:val="32"/>
          <w:lang w:val="en-US" w:eastAsia="zh-CN"/>
        </w:rPr>
        <w:t>0</w:t>
      </w:r>
      <w:r>
        <w:rPr>
          <w:rFonts w:hint="eastAsia" w:ascii="仿宋_GB2312" w:eastAsia="仿宋_GB2312"/>
          <w:sz w:val="32"/>
          <w:szCs w:val="32"/>
        </w:rPr>
        <w:t>万元，共计接待0批次、0人次。</w:t>
      </w:r>
    </w:p>
    <w:p>
      <w:pPr>
        <w:ind w:firstLine="640" w:firstLineChars="200"/>
        <w:rPr>
          <w:rFonts w:ascii="黑体" w:hAnsi="黑体" w:eastAsia="黑体"/>
          <w:sz w:val="32"/>
          <w:szCs w:val="32"/>
        </w:rPr>
      </w:pPr>
      <w:r>
        <w:rPr>
          <w:rFonts w:hint="eastAsia" w:ascii="黑体" w:hAnsi="黑体" w:eastAsia="黑体"/>
          <w:sz w:val="32"/>
          <w:szCs w:val="32"/>
        </w:rPr>
        <w:t>八、政府性基金预算财政拨款收入支出决算情况说明</w:t>
      </w:r>
    </w:p>
    <w:p>
      <w:pPr>
        <w:ind w:firstLine="640" w:firstLineChars="200"/>
        <w:rPr>
          <w:rFonts w:hint="eastAsia" w:ascii="仿宋_GB2312" w:eastAsia="仿宋_GB2312"/>
          <w:sz w:val="32"/>
          <w:szCs w:val="32"/>
        </w:rPr>
      </w:pPr>
      <w:r>
        <w:rPr>
          <w:rFonts w:hint="eastAsia" w:ascii="仿宋_GB2312" w:eastAsia="仿宋_GB2312"/>
          <w:sz w:val="32"/>
          <w:szCs w:val="32"/>
        </w:rPr>
        <w:t>本部门没有政府性基金财政拨款收支。</w:t>
      </w:r>
    </w:p>
    <w:p>
      <w:pPr>
        <w:ind w:firstLine="640" w:firstLineChars="200"/>
        <w:rPr>
          <w:rFonts w:ascii="黑体" w:hAnsi="黑体" w:eastAsia="黑体"/>
          <w:sz w:val="32"/>
          <w:szCs w:val="32"/>
        </w:rPr>
      </w:pPr>
      <w:r>
        <w:rPr>
          <w:rFonts w:hint="eastAsia" w:ascii="黑体" w:hAnsi="黑体" w:eastAsia="黑体"/>
          <w:sz w:val="32"/>
          <w:szCs w:val="32"/>
        </w:rPr>
        <w:t>九、国有资本经营预算财政拨款收入支出决算情况说明</w:t>
      </w:r>
    </w:p>
    <w:p>
      <w:pPr>
        <w:ind w:firstLine="640" w:firstLineChars="200"/>
        <w:rPr>
          <w:rFonts w:ascii="仿宋_GB2312" w:eastAsia="仿宋_GB2312"/>
          <w:sz w:val="32"/>
          <w:szCs w:val="32"/>
        </w:rPr>
      </w:pPr>
      <w:r>
        <w:rPr>
          <w:rFonts w:hint="eastAsia" w:ascii="仿宋_GB2312" w:eastAsia="仿宋_GB2312"/>
          <w:sz w:val="32"/>
          <w:szCs w:val="32"/>
        </w:rPr>
        <w:t>本部门没有国有资本经营预算财政拨款收支。</w:t>
      </w:r>
    </w:p>
    <w:p>
      <w:pPr>
        <w:ind w:firstLine="640" w:firstLineChars="200"/>
        <w:rPr>
          <w:rFonts w:ascii="黑体" w:hAnsi="黑体" w:eastAsia="黑体"/>
          <w:sz w:val="32"/>
          <w:szCs w:val="32"/>
        </w:rPr>
      </w:pPr>
      <w:r>
        <w:rPr>
          <w:rFonts w:hint="eastAsia" w:ascii="黑体" w:hAnsi="黑体" w:eastAsia="黑体"/>
          <w:sz w:val="32"/>
          <w:szCs w:val="32"/>
        </w:rPr>
        <w:t>十、重要事项情况说明</w:t>
      </w:r>
    </w:p>
    <w:p>
      <w:pPr>
        <w:ind w:firstLine="640" w:firstLineChars="200"/>
        <w:rPr>
          <w:rFonts w:ascii="楷体_GB2312" w:eastAsia="楷体_GB2312"/>
          <w:sz w:val="32"/>
          <w:szCs w:val="32"/>
        </w:rPr>
      </w:pPr>
      <w:r>
        <w:rPr>
          <w:rFonts w:hint="eastAsia" w:ascii="楷体_GB2312" w:eastAsia="楷体_GB2312"/>
          <w:sz w:val="32"/>
          <w:szCs w:val="32"/>
        </w:rPr>
        <w:t>（一）机关运行经费支出情况</w:t>
      </w:r>
    </w:p>
    <w:p>
      <w:pPr>
        <w:ind w:firstLine="640" w:firstLineChars="200"/>
        <w:rPr>
          <w:rFonts w:ascii="仿宋_GB2312" w:eastAsia="仿宋_GB2312"/>
          <w:b/>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年度机关运行经费支出</w:t>
      </w:r>
      <w:r>
        <w:rPr>
          <w:rFonts w:hint="eastAsia" w:ascii="仿宋_GB2312" w:eastAsia="仿宋_GB2312"/>
          <w:sz w:val="32"/>
          <w:szCs w:val="32"/>
          <w:lang w:val="en-US" w:eastAsia="zh-CN"/>
        </w:rPr>
        <w:t>73.01</w:t>
      </w:r>
      <w:r>
        <w:rPr>
          <w:rFonts w:hint="eastAsia" w:ascii="仿宋_GB2312" w:eastAsia="仿宋_GB2312"/>
          <w:sz w:val="32"/>
          <w:szCs w:val="32"/>
        </w:rPr>
        <w:t>万元，比年初预算数增加</w:t>
      </w:r>
      <w:r>
        <w:rPr>
          <w:rFonts w:hint="eastAsia" w:ascii="仿宋_GB2312" w:eastAsia="仿宋_GB2312"/>
          <w:sz w:val="32"/>
          <w:szCs w:val="32"/>
          <w:lang w:val="en-US" w:eastAsia="zh-CN"/>
        </w:rPr>
        <w:t>73.01</w:t>
      </w:r>
      <w:r>
        <w:rPr>
          <w:rFonts w:hint="eastAsia" w:ascii="仿宋_GB2312" w:eastAsia="仿宋_GB2312"/>
          <w:sz w:val="32"/>
          <w:szCs w:val="32"/>
        </w:rPr>
        <w:t>万元，增长（降低）</w:t>
      </w:r>
      <w:r>
        <w:rPr>
          <w:rFonts w:hint="eastAsia" w:ascii="仿宋_GB2312" w:eastAsia="仿宋_GB2312"/>
          <w:sz w:val="32"/>
          <w:szCs w:val="32"/>
          <w:lang w:val="en-US" w:eastAsia="zh-CN"/>
        </w:rPr>
        <w:t>6.94</w:t>
      </w:r>
      <w:r>
        <w:rPr>
          <w:rFonts w:hint="eastAsia" w:ascii="仿宋_GB2312" w:eastAsia="仿宋_GB2312"/>
          <w:sz w:val="32"/>
          <w:szCs w:val="32"/>
        </w:rPr>
        <w:t>%，主要原因是</w:t>
      </w:r>
      <w:r>
        <w:rPr>
          <w:rFonts w:hint="eastAsia" w:ascii="仿宋_GB2312" w:eastAsia="仿宋_GB2312"/>
          <w:sz w:val="32"/>
          <w:szCs w:val="32"/>
          <w:lang w:val="en-US" w:eastAsia="zh-CN"/>
        </w:rPr>
        <w:t>大项活动增多</w:t>
      </w:r>
      <w:r>
        <w:rPr>
          <w:rFonts w:hint="eastAsia" w:ascii="仿宋_GB2312" w:eastAsia="仿宋_GB2312"/>
          <w:sz w:val="32"/>
          <w:szCs w:val="32"/>
        </w:rPr>
        <w:t>。</w:t>
      </w:r>
    </w:p>
    <w:p>
      <w:pPr>
        <w:ind w:firstLine="640" w:firstLineChars="200"/>
        <w:rPr>
          <w:rFonts w:ascii="楷体_GB2312" w:eastAsia="楷体_GB2312"/>
          <w:sz w:val="32"/>
          <w:szCs w:val="32"/>
        </w:rPr>
      </w:pPr>
      <w:r>
        <w:rPr>
          <w:rFonts w:hint="eastAsia" w:ascii="楷体_GB2312" w:eastAsia="楷体_GB2312"/>
          <w:sz w:val="32"/>
          <w:szCs w:val="32"/>
        </w:rPr>
        <w:t>（二）政府采购支出情况</w:t>
      </w:r>
    </w:p>
    <w:p>
      <w:pPr>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202</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年度政府采购支出总额</w:t>
      </w:r>
      <w:r>
        <w:rPr>
          <w:rFonts w:hint="eastAsia" w:ascii="仿宋_GB2312" w:hAnsi="宋体" w:eastAsia="仿宋_GB2312" w:cs="Courier New"/>
          <w:sz w:val="32"/>
          <w:szCs w:val="32"/>
          <w:lang w:val="en-US" w:eastAsia="zh-CN"/>
        </w:rPr>
        <w:t>5.59</w:t>
      </w:r>
      <w:r>
        <w:rPr>
          <w:rFonts w:hint="eastAsia" w:ascii="仿宋_GB2312" w:hAnsi="宋体" w:eastAsia="仿宋_GB2312" w:cs="Courier New"/>
          <w:sz w:val="32"/>
          <w:szCs w:val="32"/>
        </w:rPr>
        <w:t>万元，其中：政府采购货物支出</w:t>
      </w:r>
      <w:r>
        <w:rPr>
          <w:rFonts w:hint="eastAsia" w:ascii="仿宋_GB2312" w:hAnsi="宋体" w:eastAsia="仿宋_GB2312" w:cs="Courier New"/>
          <w:sz w:val="32"/>
          <w:szCs w:val="32"/>
          <w:lang w:val="en-US" w:eastAsia="zh-CN"/>
        </w:rPr>
        <w:t>5.59</w:t>
      </w:r>
      <w:r>
        <w:rPr>
          <w:rFonts w:hint="eastAsia" w:ascii="仿宋_GB2312" w:hAnsi="宋体" w:eastAsia="仿宋_GB2312" w:cs="Courier New"/>
          <w:sz w:val="32"/>
          <w:szCs w:val="32"/>
        </w:rPr>
        <w:t>万元、政府采购工程支出</w:t>
      </w:r>
      <w:r>
        <w:rPr>
          <w:rFonts w:hint="eastAsia" w:ascii="仿宋_GB2312" w:hAnsi="宋体" w:eastAsia="仿宋_GB2312" w:cs="Courier New"/>
          <w:sz w:val="32"/>
          <w:szCs w:val="32"/>
          <w:lang w:val="en-US" w:eastAsia="zh-CN"/>
        </w:rPr>
        <w:t>0.00</w:t>
      </w:r>
      <w:r>
        <w:rPr>
          <w:rFonts w:hint="eastAsia" w:ascii="仿宋_GB2312" w:hAnsi="宋体" w:eastAsia="仿宋_GB2312" w:cs="Courier New"/>
          <w:sz w:val="32"/>
          <w:szCs w:val="32"/>
        </w:rPr>
        <w:t>万元、政府采购服务支出</w:t>
      </w:r>
      <w:r>
        <w:rPr>
          <w:rFonts w:hint="eastAsia" w:ascii="仿宋_GB2312" w:hAnsi="宋体" w:eastAsia="仿宋_GB2312" w:cs="Courier New"/>
          <w:sz w:val="32"/>
          <w:szCs w:val="32"/>
          <w:lang w:val="en-US" w:eastAsia="zh-CN"/>
        </w:rPr>
        <w:t>0.00</w:t>
      </w:r>
      <w:r>
        <w:rPr>
          <w:rFonts w:hint="eastAsia" w:ascii="仿宋_GB2312" w:hAnsi="宋体" w:eastAsia="仿宋_GB2312" w:cs="Courier New"/>
          <w:sz w:val="32"/>
          <w:szCs w:val="32"/>
        </w:rPr>
        <w:t>万元。授予中小企业合同金额</w:t>
      </w:r>
      <w:r>
        <w:rPr>
          <w:rFonts w:hint="eastAsia" w:ascii="仿宋_GB2312" w:hAnsi="宋体" w:eastAsia="仿宋_GB2312" w:cs="Courier New"/>
          <w:sz w:val="32"/>
          <w:szCs w:val="32"/>
          <w:lang w:val="en-US" w:eastAsia="zh-CN"/>
        </w:rPr>
        <w:t>0.00</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%，其中：授予小微企业合同金额</w:t>
      </w:r>
      <w:r>
        <w:rPr>
          <w:rFonts w:hint="eastAsia" w:ascii="仿宋_GB2312" w:hAnsi="宋体" w:eastAsia="仿宋_GB2312" w:cs="Courier New"/>
          <w:sz w:val="32"/>
          <w:szCs w:val="32"/>
          <w:lang w:val="en-US" w:eastAsia="zh-CN"/>
        </w:rPr>
        <w:t>0.00</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w:t>
      </w:r>
    </w:p>
    <w:p>
      <w:pPr>
        <w:ind w:firstLine="640" w:firstLineChars="200"/>
        <w:rPr>
          <w:rFonts w:ascii="楷体_GB2312" w:eastAsia="楷体_GB2312"/>
          <w:sz w:val="32"/>
          <w:szCs w:val="32"/>
          <w:highlight w:val="yellow"/>
        </w:rPr>
      </w:pPr>
      <w:r>
        <w:rPr>
          <w:rFonts w:hint="eastAsia" w:ascii="楷体_GB2312" w:eastAsia="楷体_GB2312"/>
          <w:sz w:val="32"/>
          <w:szCs w:val="32"/>
        </w:rPr>
        <w:t>（三）国有资产占用情况</w:t>
      </w:r>
    </w:p>
    <w:p>
      <w:pPr>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截至202</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年</w:t>
      </w:r>
      <w:r>
        <w:rPr>
          <w:rFonts w:ascii="仿宋_GB2312" w:hAnsi="宋体" w:eastAsia="仿宋_GB2312" w:cs="Courier New"/>
          <w:sz w:val="32"/>
          <w:szCs w:val="32"/>
        </w:rPr>
        <w:t>12</w:t>
      </w:r>
      <w:r>
        <w:rPr>
          <w:rFonts w:hint="eastAsia" w:ascii="仿宋_GB2312" w:hAnsi="宋体" w:eastAsia="仿宋_GB2312" w:cs="Courier New"/>
          <w:sz w:val="32"/>
          <w:szCs w:val="32"/>
        </w:rPr>
        <w:t>月</w:t>
      </w:r>
      <w:r>
        <w:rPr>
          <w:rFonts w:ascii="仿宋_GB2312" w:hAnsi="宋体" w:eastAsia="仿宋_GB2312" w:cs="Courier New"/>
          <w:sz w:val="32"/>
          <w:szCs w:val="32"/>
        </w:rPr>
        <w:t>31</w:t>
      </w:r>
      <w:r>
        <w:rPr>
          <w:rFonts w:hint="eastAsia" w:ascii="仿宋_GB2312" w:hAnsi="宋体" w:eastAsia="仿宋_GB2312" w:cs="Courier New"/>
          <w:sz w:val="32"/>
          <w:szCs w:val="32"/>
        </w:rPr>
        <w:t>日，部门（单位）共有车辆</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辆，其中，符合规定的领导干部用车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辆、机要通信用车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辆、应急保障用车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辆、执法执勤用车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辆、特种专业技术用车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辆、其他用车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辆；单位价值</w:t>
      </w:r>
      <w:r>
        <w:rPr>
          <w:rFonts w:ascii="仿宋_GB2312" w:hAnsi="宋体" w:eastAsia="仿宋_GB2312" w:cs="Courier New"/>
          <w:sz w:val="32"/>
          <w:szCs w:val="32"/>
        </w:rPr>
        <w:t>50</w:t>
      </w:r>
      <w:r>
        <w:rPr>
          <w:rFonts w:hint="eastAsia" w:ascii="仿宋_GB2312" w:hAnsi="宋体" w:eastAsia="仿宋_GB2312" w:cs="Courier New"/>
          <w:sz w:val="32"/>
          <w:szCs w:val="32"/>
        </w:rPr>
        <w:t>万元以上通用设备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台（套）；单位价值</w:t>
      </w:r>
      <w:r>
        <w:rPr>
          <w:rFonts w:ascii="仿宋_GB2312" w:hAnsi="宋体" w:eastAsia="仿宋_GB2312" w:cs="Courier New"/>
          <w:sz w:val="32"/>
          <w:szCs w:val="32"/>
        </w:rPr>
        <w:t>100</w:t>
      </w:r>
      <w:r>
        <w:rPr>
          <w:rFonts w:hint="eastAsia" w:ascii="仿宋_GB2312" w:hAnsi="宋体" w:eastAsia="仿宋_GB2312" w:cs="Courier New"/>
          <w:sz w:val="32"/>
          <w:szCs w:val="32"/>
        </w:rPr>
        <w:t>万元以上专用设备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w:t>
      </w:r>
    </w:p>
    <w:p>
      <w:pPr>
        <w:ind w:firstLine="640" w:firstLineChars="200"/>
        <w:rPr>
          <w:rFonts w:ascii="楷体_GB2312" w:eastAsia="楷体_GB2312"/>
          <w:sz w:val="32"/>
          <w:szCs w:val="32"/>
        </w:rPr>
      </w:pPr>
      <w:r>
        <w:rPr>
          <w:rFonts w:hint="eastAsia" w:ascii="楷体_GB2312" w:eastAsia="楷体_GB2312"/>
          <w:sz w:val="32"/>
          <w:szCs w:val="32"/>
        </w:rPr>
        <w:t>（四）预算绩效情况</w:t>
      </w:r>
    </w:p>
    <w:p>
      <w:pPr>
        <w:widowControl/>
        <w:spacing w:line="580" w:lineRule="exact"/>
        <w:ind w:firstLine="540"/>
        <w:rPr>
          <w:rFonts w:hint="eastAsia" w:ascii="仿宋_GB2312" w:eastAsia="仿宋_GB2312"/>
          <w:b/>
          <w:bCs/>
          <w:kern w:val="0"/>
          <w:sz w:val="32"/>
          <w:szCs w:val="32"/>
        </w:rPr>
      </w:pPr>
      <w:r>
        <w:rPr>
          <w:rFonts w:hint="eastAsia" w:ascii="仿宋_GB2312" w:eastAsia="仿宋_GB2312"/>
          <w:b/>
          <w:bCs/>
          <w:kern w:val="0"/>
          <w:sz w:val="32"/>
          <w:szCs w:val="32"/>
        </w:rPr>
        <w:t>1、预算绩效管理工作开展情况。</w:t>
      </w:r>
    </w:p>
    <w:p>
      <w:pPr>
        <w:widowControl/>
        <w:spacing w:line="580" w:lineRule="exact"/>
        <w:ind w:firstLine="540"/>
        <w:rPr>
          <w:rFonts w:ascii="仿宋_GB2312" w:eastAsia="仿宋_GB2312"/>
          <w:kern w:val="0"/>
          <w:sz w:val="32"/>
          <w:szCs w:val="32"/>
        </w:rPr>
      </w:pPr>
      <w:r>
        <w:rPr>
          <w:rFonts w:hint="eastAsia" w:ascii="仿宋_GB2312" w:eastAsia="仿宋_GB2312"/>
          <w:kern w:val="0"/>
          <w:sz w:val="32"/>
          <w:szCs w:val="32"/>
        </w:rPr>
        <w:t>根据预算绩效管理要求，</w:t>
      </w:r>
      <w:r>
        <w:rPr>
          <w:rFonts w:hint="eastAsia" w:ascii="仿宋_GB2312" w:eastAsia="仿宋_GB2312"/>
          <w:kern w:val="0"/>
          <w:sz w:val="32"/>
          <w:szCs w:val="32"/>
          <w:lang w:eastAsia="zh-CN"/>
        </w:rPr>
        <w:t>济宁市信访</w:t>
      </w:r>
      <w:r>
        <w:rPr>
          <w:rFonts w:hint="eastAsia" w:ascii="仿宋_GB2312" w:eastAsia="仿宋_GB2312"/>
          <w:kern w:val="0"/>
          <w:sz w:val="32"/>
          <w:szCs w:val="32"/>
        </w:rPr>
        <w:t>局按照“谁用款、谁评价”的原则，组织对</w:t>
      </w:r>
      <w:r>
        <w:rPr>
          <w:rFonts w:hint="eastAsia" w:ascii="仿宋_GB2312" w:eastAsia="仿宋_GB2312"/>
          <w:kern w:val="0"/>
          <w:sz w:val="32"/>
          <w:szCs w:val="32"/>
          <w:lang w:eastAsia="zh-CN"/>
        </w:rPr>
        <w:t>局</w:t>
      </w:r>
      <w:r>
        <w:rPr>
          <w:rFonts w:hint="eastAsia" w:ascii="仿宋_GB2312" w:eastAsia="仿宋_GB2312"/>
          <w:kern w:val="0"/>
          <w:sz w:val="32"/>
          <w:szCs w:val="32"/>
        </w:rPr>
        <w:t>机关及所属单位，对202</w:t>
      </w:r>
      <w:r>
        <w:rPr>
          <w:rFonts w:hint="eastAsia" w:ascii="仿宋_GB2312" w:eastAsia="仿宋_GB2312"/>
          <w:kern w:val="0"/>
          <w:sz w:val="32"/>
          <w:szCs w:val="32"/>
          <w:lang w:val="en-US" w:eastAsia="zh-CN"/>
        </w:rPr>
        <w:t>1</w:t>
      </w:r>
      <w:r>
        <w:rPr>
          <w:rFonts w:hint="eastAsia" w:ascii="仿宋_GB2312" w:eastAsia="仿宋_GB2312"/>
          <w:kern w:val="0"/>
          <w:sz w:val="32"/>
          <w:szCs w:val="32"/>
        </w:rPr>
        <w:t>年度市级部门预算项目进行全面自评，涵盖项目</w:t>
      </w:r>
      <w:r>
        <w:rPr>
          <w:rFonts w:hint="eastAsia" w:ascii="仿宋_GB2312" w:eastAsia="仿宋_GB2312"/>
          <w:kern w:val="0"/>
          <w:sz w:val="32"/>
          <w:szCs w:val="32"/>
          <w:lang w:val="en-US" w:eastAsia="zh-CN"/>
        </w:rPr>
        <w:t>5</w:t>
      </w:r>
      <w:r>
        <w:rPr>
          <w:rFonts w:hint="eastAsia" w:ascii="仿宋_GB2312" w:eastAsia="仿宋_GB2312"/>
          <w:kern w:val="0"/>
          <w:sz w:val="32"/>
          <w:szCs w:val="32"/>
        </w:rPr>
        <w:t>个，</w:t>
      </w:r>
      <w:r>
        <w:rPr>
          <w:rFonts w:hint="eastAsia" w:ascii="仿宋_GB2312" w:eastAsia="仿宋_GB2312"/>
          <w:kern w:val="0"/>
          <w:sz w:val="32"/>
          <w:szCs w:val="32"/>
          <w:lang w:val="en-US" w:eastAsia="zh-CN"/>
        </w:rPr>
        <w:t>其中，本级支出项目5个，对下转移支付项目0个；涉及预算资金727.5万元，</w:t>
      </w:r>
      <w:r>
        <w:rPr>
          <w:rFonts w:hint="eastAsia" w:ascii="仿宋_GB2312" w:eastAsia="仿宋_GB2312"/>
          <w:kern w:val="0"/>
          <w:sz w:val="32"/>
          <w:szCs w:val="32"/>
        </w:rPr>
        <w:t>占部门预算项目支出总额的</w:t>
      </w:r>
      <w:r>
        <w:rPr>
          <w:rFonts w:hint="eastAsia" w:ascii="仿宋_GB2312" w:eastAsia="仿宋_GB2312"/>
          <w:kern w:val="0"/>
          <w:sz w:val="32"/>
          <w:szCs w:val="32"/>
          <w:lang w:val="en-US" w:eastAsia="zh-CN"/>
        </w:rPr>
        <w:t>100</w:t>
      </w:r>
      <w:r>
        <w:rPr>
          <w:rFonts w:hint="eastAsia" w:ascii="仿宋_GB2312" w:eastAsia="仿宋_GB2312"/>
          <w:kern w:val="0"/>
          <w:sz w:val="32"/>
          <w:szCs w:val="32"/>
        </w:rPr>
        <w:t xml:space="preserve">%。 </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组织开展部门整体绩效自评，得分为99.39分，等级为优。</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组织“信访业务费”等1个项目开展了部门评价。涉及资金114万元。</w:t>
      </w:r>
    </w:p>
    <w:p>
      <w:pPr>
        <w:numPr>
          <w:ilvl w:val="0"/>
          <w:numId w:val="2"/>
        </w:numPr>
        <w:spacing w:line="600" w:lineRule="exact"/>
        <w:ind w:firstLine="642" w:firstLineChars="200"/>
        <w:rPr>
          <w:rFonts w:hint="eastAsia" w:ascii="仿宋_GB2312" w:eastAsia="仿宋_GB2312" w:cs="仿宋_GB2312"/>
          <w:sz w:val="32"/>
          <w:szCs w:val="32"/>
        </w:rPr>
      </w:pPr>
      <w:r>
        <w:rPr>
          <w:rFonts w:hint="eastAsia" w:ascii="仿宋_GB2312" w:eastAsia="仿宋_GB2312"/>
          <w:b/>
          <w:bCs/>
          <w:kern w:val="0"/>
          <w:sz w:val="32"/>
          <w:szCs w:val="32"/>
        </w:rPr>
        <w:t>部门决算中项目绩效自评结果。</w:t>
      </w:r>
    </w:p>
    <w:p>
      <w:pPr>
        <w:numPr>
          <w:ilvl w:val="0"/>
          <w:numId w:val="0"/>
        </w:numPr>
        <w:spacing w:line="600" w:lineRule="exact"/>
        <w:ind w:firstLine="640" w:firstLineChars="200"/>
        <w:rPr>
          <w:rFonts w:hint="eastAsia" w:ascii="仿宋_GB2312" w:eastAsia="仿宋_GB2312" w:cs="仿宋_GB2312"/>
          <w:sz w:val="32"/>
          <w:szCs w:val="32"/>
        </w:rPr>
      </w:pPr>
      <w:r>
        <w:rPr>
          <w:rFonts w:hint="eastAsia" w:ascii="仿宋_GB2312" w:eastAsia="仿宋_GB2312"/>
          <w:sz w:val="32"/>
          <w:szCs w:val="32"/>
          <w:lang w:eastAsia="zh-CN"/>
        </w:rPr>
        <w:t>济宁市信访</w:t>
      </w:r>
      <w:r>
        <w:rPr>
          <w:rFonts w:hint="eastAsia" w:ascii="仿宋_GB2312" w:eastAsia="仿宋_GB2312"/>
          <w:sz w:val="32"/>
          <w:szCs w:val="32"/>
        </w:rPr>
        <w:t>局202</w:t>
      </w:r>
      <w:r>
        <w:rPr>
          <w:rFonts w:hint="eastAsia" w:ascii="仿宋_GB2312" w:eastAsia="仿宋_GB2312"/>
          <w:sz w:val="32"/>
          <w:szCs w:val="32"/>
          <w:lang w:val="en-US" w:eastAsia="zh-CN"/>
        </w:rPr>
        <w:t>1</w:t>
      </w:r>
      <w:r>
        <w:rPr>
          <w:rFonts w:hint="eastAsia" w:ascii="仿宋_GB2312" w:eastAsia="仿宋_GB2312"/>
          <w:sz w:val="32"/>
          <w:szCs w:val="32"/>
        </w:rPr>
        <w:t>年度市级部门预算项目绩效自评的</w:t>
      </w:r>
      <w:r>
        <w:rPr>
          <w:rFonts w:hint="eastAsia" w:ascii="仿宋_GB2312" w:eastAsia="仿宋_GB2312"/>
          <w:sz w:val="32"/>
          <w:szCs w:val="32"/>
          <w:lang w:val="en-US" w:eastAsia="zh-CN"/>
        </w:rPr>
        <w:t>5</w:t>
      </w:r>
      <w:r>
        <w:rPr>
          <w:rFonts w:hint="eastAsia" w:ascii="仿宋_GB2312" w:eastAsia="仿宋_GB2312"/>
          <w:sz w:val="32"/>
          <w:szCs w:val="32"/>
        </w:rPr>
        <w:t>个项目中，</w:t>
      </w:r>
      <w:r>
        <w:rPr>
          <w:rFonts w:hint="eastAsia" w:ascii="仿宋_GB2312" w:eastAsia="仿宋_GB2312"/>
          <w:sz w:val="32"/>
          <w:szCs w:val="32"/>
          <w:lang w:val="en-US" w:eastAsia="zh-CN"/>
        </w:rPr>
        <w:t>5</w:t>
      </w:r>
      <w:r>
        <w:rPr>
          <w:rFonts w:hint="eastAsia" w:ascii="仿宋_GB2312" w:eastAsia="仿宋_GB2312"/>
          <w:sz w:val="32"/>
          <w:szCs w:val="32"/>
        </w:rPr>
        <w:t>个项目自评等级为优，</w:t>
      </w:r>
      <w:r>
        <w:rPr>
          <w:rFonts w:hint="eastAsia" w:ascii="仿宋_GB2312" w:eastAsia="仿宋_GB2312"/>
          <w:sz w:val="32"/>
          <w:szCs w:val="32"/>
          <w:lang w:val="en-US" w:eastAsia="zh-CN"/>
        </w:rPr>
        <w:t>0</w:t>
      </w:r>
      <w:r>
        <w:rPr>
          <w:rFonts w:hint="eastAsia" w:ascii="仿宋_GB2312" w:eastAsia="仿宋_GB2312"/>
          <w:sz w:val="32"/>
          <w:szCs w:val="32"/>
        </w:rPr>
        <w:t>个项目自评等级为良，</w:t>
      </w:r>
      <w:r>
        <w:rPr>
          <w:rFonts w:hint="eastAsia" w:ascii="仿宋_GB2312" w:eastAsia="仿宋_GB2312"/>
          <w:sz w:val="32"/>
          <w:szCs w:val="32"/>
          <w:lang w:val="en-US" w:eastAsia="zh-CN"/>
        </w:rPr>
        <w:t>0</w:t>
      </w:r>
      <w:r>
        <w:rPr>
          <w:rFonts w:hint="eastAsia" w:ascii="仿宋_GB2312" w:eastAsia="仿宋_GB2312"/>
          <w:sz w:val="32"/>
          <w:szCs w:val="32"/>
        </w:rPr>
        <w:t>个项目自评等级为中。</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今年在部门预算中反映了2021年度预算项目支出绩效自评情况，以及“信访业务费”等5个项目的绩效自评具体结果。</w:t>
      </w:r>
    </w:p>
    <w:p>
      <w:pPr>
        <w:spacing w:line="600" w:lineRule="exact"/>
        <w:ind w:firstLine="642" w:firstLineChars="200"/>
        <w:rPr>
          <w:rFonts w:ascii="仿宋_GB2312" w:eastAsia="仿宋_GB2312"/>
          <w:sz w:val="32"/>
          <w:szCs w:val="32"/>
        </w:rPr>
      </w:pPr>
      <w:r>
        <w:rPr>
          <w:rFonts w:hint="eastAsia" w:ascii="仿宋_GB2312" w:eastAsia="仿宋_GB2312"/>
          <w:b/>
          <w:bCs/>
          <w:kern w:val="0"/>
          <w:sz w:val="32"/>
          <w:szCs w:val="32"/>
        </w:rPr>
        <w:t>3、</w:t>
      </w:r>
      <w:r>
        <w:rPr>
          <w:rFonts w:hint="eastAsia" w:ascii="仿宋_GB2312" w:eastAsia="仿宋_GB2312"/>
          <w:b/>
          <w:bCs/>
          <w:kern w:val="0"/>
          <w:sz w:val="32"/>
          <w:szCs w:val="32"/>
          <w:lang w:val="en-US" w:eastAsia="zh-CN"/>
        </w:rPr>
        <w:t>财政</w:t>
      </w:r>
      <w:r>
        <w:rPr>
          <w:rFonts w:hint="eastAsia" w:ascii="仿宋_GB2312" w:eastAsia="仿宋_GB2312"/>
          <w:b/>
          <w:bCs/>
          <w:kern w:val="0"/>
          <w:sz w:val="32"/>
          <w:szCs w:val="32"/>
        </w:rPr>
        <w:t>评价项目绩效评价结果</w:t>
      </w:r>
    </w:p>
    <w:p>
      <w:pPr>
        <w:widowControl/>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lang w:val="en-US" w:eastAsia="zh-CN"/>
        </w:rPr>
        <w:t>本部门没有向人大常委会报告的财政评价项目</w:t>
      </w:r>
      <w:r>
        <w:rPr>
          <w:rFonts w:hint="eastAsia" w:ascii="仿宋_GB2312" w:eastAsia="仿宋_GB2312"/>
          <w:kern w:val="0"/>
          <w:sz w:val="32"/>
          <w:szCs w:val="32"/>
        </w:rPr>
        <w:t>。</w:t>
      </w:r>
    </w:p>
    <w:p>
      <w:pPr>
        <w:spacing w:line="600" w:lineRule="exact"/>
        <w:ind w:firstLine="642" w:firstLineChars="200"/>
        <w:rPr>
          <w:rFonts w:ascii="仿宋_GB2312" w:eastAsia="仿宋_GB2312"/>
          <w:sz w:val="32"/>
          <w:szCs w:val="32"/>
        </w:rPr>
      </w:pPr>
      <w:r>
        <w:rPr>
          <w:rFonts w:hint="eastAsia" w:ascii="仿宋_GB2312" w:eastAsia="仿宋_GB2312"/>
          <w:b/>
          <w:bCs/>
          <w:kern w:val="0"/>
          <w:sz w:val="32"/>
          <w:szCs w:val="32"/>
          <w:lang w:val="en-US" w:eastAsia="zh-CN"/>
        </w:rPr>
        <w:t>4</w:t>
      </w:r>
      <w:r>
        <w:rPr>
          <w:rFonts w:hint="eastAsia" w:ascii="仿宋_GB2312" w:eastAsia="仿宋_GB2312"/>
          <w:b/>
          <w:bCs/>
          <w:kern w:val="0"/>
          <w:sz w:val="32"/>
          <w:szCs w:val="32"/>
        </w:rPr>
        <w:t>、部门评价项目绩效评价结果</w:t>
      </w:r>
    </w:p>
    <w:p>
      <w:pPr>
        <w:widowControl/>
        <w:spacing w:line="600" w:lineRule="atLeast"/>
        <w:ind w:firstLine="640" w:firstLineChars="200"/>
        <w:rPr>
          <w:rFonts w:hint="default" w:ascii="仿宋_GB2312" w:eastAsia="仿宋_GB2312"/>
          <w:kern w:val="0"/>
          <w:sz w:val="32"/>
          <w:szCs w:val="32"/>
          <w:lang w:val="en-US"/>
        </w:rPr>
      </w:pPr>
      <w:r>
        <w:rPr>
          <w:rFonts w:hint="eastAsia" w:ascii="仿宋_GB2312" w:eastAsia="仿宋_GB2312"/>
          <w:kern w:val="0"/>
          <w:sz w:val="32"/>
          <w:szCs w:val="32"/>
          <w:lang w:val="en-US" w:eastAsia="zh-CN"/>
        </w:rPr>
        <w:t>本部以“信访业务费”项目为例，该项目绩效评价综合得分99.39，评价结果为“优”。</w:t>
      </w: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名词解释</w:t>
      </w:r>
    </w:p>
    <w:p>
      <w:pPr>
        <w:rPr>
          <w:rFonts w:ascii="方正小标宋简体" w:eastAsia="方正小标宋简体"/>
          <w:spacing w:val="60"/>
          <w:sz w:val="32"/>
          <w:szCs w:val="32"/>
        </w:rPr>
      </w:pPr>
    </w:p>
    <w:p>
      <w:pPr>
        <w:rPr>
          <w:rFonts w:ascii="方正小标宋简体" w:eastAsia="方正小标宋简体"/>
          <w:spacing w:val="60"/>
          <w:sz w:val="32"/>
          <w:szCs w:val="32"/>
        </w:rPr>
      </w:pPr>
    </w:p>
    <w:p>
      <w:pPr>
        <w:rPr>
          <w:rFonts w:ascii="方正小标宋简体" w:eastAsia="方正小标宋简体"/>
          <w:spacing w:val="60"/>
          <w:sz w:val="32"/>
          <w:szCs w:val="32"/>
        </w:rPr>
      </w:pPr>
    </w:p>
    <w:p>
      <w:pPr>
        <w:rPr>
          <w:rFonts w:ascii="方正小标宋简体" w:eastAsia="方正小标宋简体"/>
          <w:spacing w:val="60"/>
          <w:sz w:val="32"/>
          <w:szCs w:val="32"/>
        </w:rPr>
      </w:pPr>
    </w:p>
    <w:p>
      <w:pPr>
        <w:rPr>
          <w:rFonts w:ascii="方正小标宋简体" w:eastAsia="方正小标宋简体"/>
          <w:spacing w:val="60"/>
          <w:sz w:val="32"/>
          <w:szCs w:val="32"/>
        </w:rPr>
      </w:pPr>
    </w:p>
    <w:p>
      <w:pPr>
        <w:rPr>
          <w:rFonts w:ascii="方正小标宋简体" w:eastAsia="方正小标宋简体"/>
          <w:spacing w:val="60"/>
          <w:sz w:val="32"/>
          <w:szCs w:val="32"/>
        </w:rPr>
      </w:pPr>
    </w:p>
    <w:p>
      <w:pPr>
        <w:rPr>
          <w:rFonts w:ascii="方正小标宋简体" w:eastAsia="方正小标宋简体"/>
          <w:spacing w:val="60"/>
          <w:sz w:val="32"/>
          <w:szCs w:val="32"/>
        </w:rPr>
      </w:pPr>
    </w:p>
    <w:p>
      <w:pPr>
        <w:jc w:val="left"/>
        <w:rPr>
          <w:rFonts w:ascii="方正小标宋简体" w:eastAsia="方正小标宋简体"/>
          <w:spacing w:val="60"/>
          <w:sz w:val="32"/>
          <w:szCs w:val="32"/>
        </w:rPr>
      </w:pPr>
    </w:p>
    <w:p>
      <w:pPr>
        <w:ind w:firstLine="640" w:firstLineChars="200"/>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指单位从同级财政部门取得的财政预算资金。按现行管理制度，市级部门决算中反映的财政拨款包括一般公共预算财政拨款和政府性基金财政拨款。</w:t>
      </w:r>
    </w:p>
    <w:p>
      <w:pPr>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ind w:firstLine="640" w:firstLineChars="2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ind w:firstLine="640" w:firstLineChars="2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ind w:firstLine="640" w:firstLineChars="2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指单位以前年度尚未完成、结转到本年仍按原规定用途继续使用的资金，或项目已完成等产生的结余资金。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九、结余分配：</w:t>
      </w:r>
      <w:r>
        <w:rPr>
          <w:rFonts w:hint="eastAsia" w:ascii="仿宋_GB2312" w:eastAsia="仿宋_GB2312"/>
          <w:sz w:val="32"/>
          <w:szCs w:val="32"/>
        </w:rPr>
        <w:t>指事业单位按照会计制度规定缴纳的所得税以及从非财政拨款结余或经营结余中提取的各类基金。</w:t>
      </w:r>
    </w:p>
    <w:p>
      <w:pPr>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指单位为保障其机构正常运转、完成日常工作任务而发生的人员支出和日常公用支出。</w:t>
      </w:r>
    </w:p>
    <w:p>
      <w:pPr>
        <w:ind w:firstLine="640" w:firstLineChars="2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ind w:firstLine="640" w:firstLineChars="200"/>
        <w:rPr>
          <w:rFonts w:ascii="仿宋_GB2312" w:eastAsia="仿宋_GB2312"/>
          <w:sz w:val="32"/>
          <w:szCs w:val="32"/>
        </w:rPr>
      </w:pP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市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sz w:val="32"/>
          <w:szCs w:val="32"/>
        </w:rPr>
      </w:pPr>
      <w:r>
        <w:rPr>
          <w:rFonts w:hint="eastAsia" w:ascii="黑体" w:hAnsi="黑体" w:eastAsia="黑体"/>
          <w:sz w:val="32"/>
          <w:szCs w:val="32"/>
          <w:lang w:eastAsia="zh-CN"/>
        </w:rPr>
        <w:t>十六、一般公共服务支出（类）财政事务（款）行政运行（项）：</w:t>
      </w:r>
      <w:r>
        <w:rPr>
          <w:rFonts w:hint="eastAsia" w:ascii="仿宋_GB2312" w:eastAsia="仿宋_GB2312"/>
          <w:sz w:val="32"/>
          <w:szCs w:val="32"/>
          <w:lang w:eastAsia="zh-CN"/>
        </w:rPr>
        <w:t>反映</w:t>
      </w:r>
      <w:r>
        <w:rPr>
          <w:rFonts w:hint="eastAsia" w:ascii="仿宋_GB2312" w:eastAsia="仿宋_GB2312"/>
          <w:sz w:val="32"/>
          <w:szCs w:val="32"/>
        </w:rPr>
        <w:t>行政单位（包括实行公务员管理的事业单位）的基本支出。</w:t>
      </w:r>
    </w:p>
    <w:p>
      <w:pPr>
        <w:ind w:firstLine="640" w:firstLineChars="200"/>
        <w:rPr>
          <w:rFonts w:hint="eastAsia" w:ascii="仿宋_GB2312" w:eastAsia="仿宋_GB2312"/>
          <w:sz w:val="32"/>
          <w:szCs w:val="32"/>
        </w:rPr>
      </w:pPr>
      <w:r>
        <w:rPr>
          <w:rFonts w:hint="eastAsia" w:ascii="黑体" w:hAnsi="黑体" w:eastAsia="黑体"/>
          <w:sz w:val="32"/>
          <w:szCs w:val="32"/>
        </w:rPr>
        <w:t>十</w:t>
      </w:r>
      <w:r>
        <w:rPr>
          <w:rFonts w:hint="eastAsia" w:ascii="黑体" w:hAnsi="黑体" w:eastAsia="黑体"/>
          <w:sz w:val="32"/>
          <w:szCs w:val="32"/>
          <w:lang w:eastAsia="zh-CN"/>
        </w:rPr>
        <w:t>七</w:t>
      </w:r>
      <w:r>
        <w:rPr>
          <w:rFonts w:hint="eastAsia" w:ascii="黑体" w:hAnsi="黑体" w:eastAsia="黑体"/>
          <w:sz w:val="32"/>
          <w:szCs w:val="32"/>
        </w:rPr>
        <w:t>、一般公共服务支出（类）政府办公厅（室）及相关机构事务（款）信访事务（项）：</w:t>
      </w:r>
      <w:r>
        <w:rPr>
          <w:rFonts w:hint="eastAsia" w:ascii="仿宋_GB2312" w:eastAsia="仿宋_GB2312"/>
          <w:sz w:val="32"/>
          <w:szCs w:val="32"/>
        </w:rPr>
        <w:t>反映各级政府用于接待群众来信来访方面的支出。</w:t>
      </w:r>
    </w:p>
    <w:p>
      <w:pPr>
        <w:ind w:firstLine="640" w:firstLineChars="200"/>
        <w:rPr>
          <w:rFonts w:ascii="仿宋_GB2312" w:hAnsi="黑体" w:eastAsia="仿宋_GB2312"/>
          <w:sz w:val="32"/>
          <w:szCs w:val="32"/>
          <w:highlight w:val="lightGray"/>
        </w:rPr>
      </w:pPr>
      <w:r>
        <w:rPr>
          <w:rFonts w:hint="eastAsia" w:ascii="黑体" w:hAnsi="黑体" w:eastAsia="黑体"/>
          <w:sz w:val="32"/>
          <w:szCs w:val="32"/>
        </w:rPr>
        <w:t>十</w:t>
      </w:r>
      <w:r>
        <w:rPr>
          <w:rFonts w:hint="eastAsia" w:ascii="黑体" w:hAnsi="黑体" w:eastAsia="黑体"/>
          <w:sz w:val="32"/>
          <w:szCs w:val="32"/>
          <w:lang w:eastAsia="zh-CN"/>
        </w:rPr>
        <w:t>八</w:t>
      </w:r>
      <w:r>
        <w:rPr>
          <w:rFonts w:hint="eastAsia" w:ascii="黑体" w:hAnsi="黑体" w:eastAsia="黑体"/>
          <w:sz w:val="32"/>
          <w:szCs w:val="32"/>
        </w:rPr>
        <w:t>、一般公共服务支出（类）政府办公厅（室）及相关机构事务（款）事业运行（项）：</w:t>
      </w:r>
      <w:r>
        <w:rPr>
          <w:rFonts w:hint="eastAsia" w:ascii="仿宋_GB2312" w:eastAsia="仿宋_GB2312"/>
          <w:sz w:val="32"/>
          <w:szCs w:val="32"/>
        </w:rPr>
        <w:t>反映事业单位的基本支出，不包括行政单位（包括实行公务员管理的事业单位）后勤服务中心、医务室等附属事业单位。</w:t>
      </w:r>
    </w:p>
    <w:p>
      <w:pPr>
        <w:ind w:firstLine="642" w:firstLineChars="200"/>
        <w:rPr>
          <w:rFonts w:ascii="仿宋_GB2312" w:eastAsia="仿宋_GB2312"/>
          <w:b/>
          <w:sz w:val="32"/>
          <w:szCs w:val="32"/>
          <w:highlight w:val="lightGray"/>
        </w:rPr>
      </w:pPr>
    </w:p>
    <w:p>
      <w:pPr>
        <w:ind w:firstLine="642" w:firstLineChars="200"/>
        <w:rPr>
          <w:rFonts w:ascii="仿宋_GB2312" w:eastAsia="仿宋_GB2312"/>
          <w:b/>
          <w:sz w:val="32"/>
          <w:szCs w:val="32"/>
          <w:highlight w:val="lightGray"/>
        </w:rPr>
      </w:pPr>
    </w:p>
    <w:p>
      <w:pPr>
        <w:ind w:firstLine="642" w:firstLineChars="200"/>
        <w:rPr>
          <w:rFonts w:ascii="仿宋_GB2312" w:eastAsia="仿宋_GB2312"/>
          <w:b/>
          <w:sz w:val="32"/>
          <w:szCs w:val="32"/>
          <w:highlight w:val="lightGray"/>
        </w:rPr>
      </w:pPr>
    </w:p>
    <w:p>
      <w:pPr>
        <w:ind w:firstLine="642" w:firstLineChars="200"/>
        <w:rPr>
          <w:rFonts w:ascii="仿宋_GB2312" w:eastAsia="仿宋_GB2312"/>
          <w:b/>
          <w:sz w:val="32"/>
          <w:szCs w:val="32"/>
          <w:highlight w:val="lightGray"/>
        </w:rPr>
      </w:pPr>
    </w:p>
    <w:p>
      <w:pPr>
        <w:ind w:firstLine="642" w:firstLineChars="200"/>
        <w:rPr>
          <w:rFonts w:ascii="仿宋_GB2312" w:eastAsia="仿宋_GB2312"/>
          <w:b/>
          <w:sz w:val="32"/>
          <w:szCs w:val="32"/>
          <w:highlight w:val="lightGray"/>
        </w:rPr>
      </w:pPr>
    </w:p>
    <w:p>
      <w:pPr>
        <w:ind w:firstLine="642" w:firstLineChars="200"/>
        <w:rPr>
          <w:rFonts w:ascii="仿宋_GB2312" w:eastAsia="仿宋_GB2312"/>
          <w:b/>
          <w:sz w:val="32"/>
          <w:szCs w:val="32"/>
          <w:highlight w:val="lightGray"/>
        </w:rPr>
      </w:pPr>
    </w:p>
    <w:p>
      <w:pPr>
        <w:ind w:firstLine="642" w:firstLineChars="200"/>
        <w:rPr>
          <w:rFonts w:ascii="仿宋_GB2312" w:eastAsia="仿宋_GB2312"/>
          <w:b/>
          <w:sz w:val="32"/>
          <w:szCs w:val="32"/>
          <w:highlight w:val="lightGray"/>
        </w:rPr>
      </w:pPr>
    </w:p>
    <w:p>
      <w:pPr>
        <w:ind w:firstLine="642" w:firstLineChars="200"/>
        <w:rPr>
          <w:rFonts w:ascii="仿宋_GB2312" w:eastAsia="仿宋_GB2312"/>
          <w:b/>
          <w:sz w:val="32"/>
          <w:szCs w:val="32"/>
          <w:highlight w:val="lightGray"/>
        </w:rPr>
      </w:pPr>
    </w:p>
    <w:p>
      <w:pPr>
        <w:ind w:firstLine="642" w:firstLineChars="200"/>
        <w:rPr>
          <w:rFonts w:ascii="仿宋_GB2312" w:eastAsia="仿宋_GB2312"/>
          <w:b/>
          <w:sz w:val="32"/>
          <w:szCs w:val="32"/>
          <w:highlight w:val="lightGray"/>
        </w:rPr>
      </w:pPr>
    </w:p>
    <w:p>
      <w:pPr>
        <w:ind w:firstLine="642" w:firstLineChars="200"/>
        <w:rPr>
          <w:rFonts w:ascii="仿宋_GB2312" w:eastAsia="仿宋_GB2312"/>
          <w:b/>
          <w:sz w:val="32"/>
          <w:szCs w:val="32"/>
          <w:highlight w:val="lightGray"/>
        </w:rPr>
      </w:pPr>
    </w:p>
    <w:p>
      <w:pPr>
        <w:ind w:firstLine="642" w:firstLineChars="200"/>
        <w:rPr>
          <w:rFonts w:ascii="仿宋_GB2312" w:eastAsia="仿宋_GB2312"/>
          <w:b/>
          <w:sz w:val="32"/>
          <w:szCs w:val="32"/>
          <w:highlight w:val="lightGray"/>
        </w:rPr>
      </w:pPr>
    </w:p>
    <w:p>
      <w:pPr>
        <w:rPr>
          <w:rFonts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黑体" w:hAnsi="黑体" w:eastAsia="黑体" w:cs="黑体"/>
          <w:szCs w:val="32"/>
        </w:rPr>
        <w:sectPr>
          <w:pgSz w:w="16838" w:h="11906" w:orient="landscape"/>
          <w:pgMar w:top="1531" w:right="2098" w:bottom="1417" w:left="1871" w:header="851" w:footer="992" w:gutter="0"/>
          <w:pgNumType w:fmt="decimal"/>
          <w:cols w:space="720" w:num="1"/>
          <w:docGrid w:type="lines" w:linePitch="319" w:charSpace="0"/>
        </w:sectPr>
      </w:pPr>
      <w:r>
        <w:rPr>
          <w:rFonts w:hint="eastAsia" w:ascii="方正小标宋简体" w:eastAsia="方正小标宋简体"/>
          <w:spacing w:val="60"/>
          <w:sz w:val="48"/>
        </w:rPr>
        <w:t xml:space="preserve">  附  件</w:t>
      </w:r>
    </w:p>
    <w:p>
      <w:pPr>
        <w:spacing w:line="580" w:lineRule="exact"/>
        <w:jc w:val="center"/>
        <w:rPr>
          <w:rFonts w:hint="eastAsia" w:ascii="仿宋_GB2312" w:hAnsi="Times New Roman" w:eastAsia="仿宋_GB2312" w:cs="Times New Roman"/>
          <w:b/>
          <w:bCs/>
          <w:sz w:val="32"/>
          <w:szCs w:val="32"/>
        </w:rPr>
      </w:pPr>
    </w:p>
    <w:p>
      <w:pPr>
        <w:spacing w:line="580" w:lineRule="exact"/>
        <w:jc w:val="center"/>
        <w:rPr>
          <w:rFonts w:hint="eastAsia" w:ascii="仿宋_GB2312" w:hAnsi="Times New Roman" w:eastAsia="仿宋_GB2312" w:cs="Times New Roman"/>
          <w:b/>
          <w:bCs/>
          <w:sz w:val="32"/>
          <w:szCs w:val="32"/>
        </w:rPr>
      </w:pPr>
    </w:p>
    <w:p>
      <w:pPr>
        <w:spacing w:line="580" w:lineRule="exact"/>
        <w:jc w:val="center"/>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（本单位无需要公开的绩效自评表）</w:t>
      </w:r>
    </w:p>
    <w:p>
      <w:pPr>
        <w:jc w:val="both"/>
        <w:rPr>
          <w:rFonts w:ascii="仿宋_GB2312" w:eastAsia="仿宋_GB2312"/>
          <w:sz w:val="32"/>
          <w:szCs w:val="32"/>
        </w:rPr>
      </w:pPr>
    </w:p>
    <w:sectPr>
      <w:pgSz w:w="11906" w:h="16838"/>
      <w:pgMar w:top="1701" w:right="1531" w:bottom="1701" w:left="1531" w:header="0" w:footer="1418" w:gutter="0"/>
      <w:pgNumType w:fmt="decimal"/>
      <w:cols w:space="720" w:num="1"/>
      <w:docGrid w:type="linesAndChars" w:linePitch="61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duQvYtgEAAFUDAAAOAAAAAAAAAAEAIAAAADQBAABkcnMvZTJv&#10;RG9jLnhtbFBLBQYAAAAABgAGAFkBAABcBQAAAAA=&#10;">
              <v:fill on="f" focussize="0,0"/>
              <v:stroke on="f"/>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2" w:lineRule="auto"/>
      <w:ind w:left="4563"/>
      <w:rPr>
        <w:rFonts w:ascii="微软雅黑" w:hAnsi="微软雅黑" w:eastAsia="微软雅黑" w:cs="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AmJ3QttgEAAFUDAAAOAAAAAAAAAAEAIAAAADQBAABkcnMvZTJv&#10;RG9jLnhtbFBLBQYAAAAABgAGAFkBAABcBQAAAAA=&#10;">
              <v:fill on="f" focussize="0,0"/>
              <v:stroke on="f"/>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C381B"/>
    <w:multiLevelType w:val="singleLevel"/>
    <w:tmpl w:val="B0EC381B"/>
    <w:lvl w:ilvl="0" w:tentative="0">
      <w:start w:val="2"/>
      <w:numFmt w:val="decimal"/>
      <w:suff w:val="nothing"/>
      <w:lvlText w:val="%1、"/>
      <w:lvlJc w:val="left"/>
    </w:lvl>
  </w:abstractNum>
  <w:abstractNum w:abstractNumId="1">
    <w:nsid w:val="70A9862A"/>
    <w:multiLevelType w:val="singleLevel"/>
    <w:tmpl w:val="70A9862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3"/>
  <w:drawingGridVerticalSpacing w:val="30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40"/>
    <w:rsid w:val="00003E5B"/>
    <w:rsid w:val="00006FF7"/>
    <w:rsid w:val="0001197D"/>
    <w:rsid w:val="00027A87"/>
    <w:rsid w:val="000328FA"/>
    <w:rsid w:val="000345DF"/>
    <w:rsid w:val="00046FD8"/>
    <w:rsid w:val="00066AF4"/>
    <w:rsid w:val="00074B56"/>
    <w:rsid w:val="00080697"/>
    <w:rsid w:val="0009340D"/>
    <w:rsid w:val="000A4A01"/>
    <w:rsid w:val="000B24AD"/>
    <w:rsid w:val="000C668A"/>
    <w:rsid w:val="000F299F"/>
    <w:rsid w:val="000F3B1D"/>
    <w:rsid w:val="00107705"/>
    <w:rsid w:val="001124E9"/>
    <w:rsid w:val="00124F11"/>
    <w:rsid w:val="00124FD4"/>
    <w:rsid w:val="00135D6F"/>
    <w:rsid w:val="00136400"/>
    <w:rsid w:val="001461DD"/>
    <w:rsid w:val="00147D1A"/>
    <w:rsid w:val="00147FE9"/>
    <w:rsid w:val="0015052F"/>
    <w:rsid w:val="00150B20"/>
    <w:rsid w:val="00151522"/>
    <w:rsid w:val="00173140"/>
    <w:rsid w:val="00187893"/>
    <w:rsid w:val="001A33D7"/>
    <w:rsid w:val="001B797C"/>
    <w:rsid w:val="001C512A"/>
    <w:rsid w:val="001C7AAD"/>
    <w:rsid w:val="001E156C"/>
    <w:rsid w:val="00203023"/>
    <w:rsid w:val="00211108"/>
    <w:rsid w:val="00211415"/>
    <w:rsid w:val="00230421"/>
    <w:rsid w:val="002332CA"/>
    <w:rsid w:val="002341AC"/>
    <w:rsid w:val="00246365"/>
    <w:rsid w:val="00250D29"/>
    <w:rsid w:val="00252592"/>
    <w:rsid w:val="00287E57"/>
    <w:rsid w:val="00291093"/>
    <w:rsid w:val="002C14BE"/>
    <w:rsid w:val="002C37F7"/>
    <w:rsid w:val="002D3F33"/>
    <w:rsid w:val="002E1DFD"/>
    <w:rsid w:val="002E3EF1"/>
    <w:rsid w:val="003113C7"/>
    <w:rsid w:val="0031641E"/>
    <w:rsid w:val="00324811"/>
    <w:rsid w:val="00336092"/>
    <w:rsid w:val="0035121D"/>
    <w:rsid w:val="00377EFE"/>
    <w:rsid w:val="0039152C"/>
    <w:rsid w:val="0039416A"/>
    <w:rsid w:val="003A6F38"/>
    <w:rsid w:val="003B207E"/>
    <w:rsid w:val="003C149E"/>
    <w:rsid w:val="003D055A"/>
    <w:rsid w:val="003F683C"/>
    <w:rsid w:val="00417AB3"/>
    <w:rsid w:val="004251AA"/>
    <w:rsid w:val="00450E1C"/>
    <w:rsid w:val="00457392"/>
    <w:rsid w:val="0046235E"/>
    <w:rsid w:val="004746CA"/>
    <w:rsid w:val="00484012"/>
    <w:rsid w:val="0049167E"/>
    <w:rsid w:val="004B21DB"/>
    <w:rsid w:val="004D7F4B"/>
    <w:rsid w:val="004F6AC3"/>
    <w:rsid w:val="00504CEA"/>
    <w:rsid w:val="00533CEC"/>
    <w:rsid w:val="005370A7"/>
    <w:rsid w:val="00543695"/>
    <w:rsid w:val="00560997"/>
    <w:rsid w:val="00577A60"/>
    <w:rsid w:val="00585CF6"/>
    <w:rsid w:val="005878A1"/>
    <w:rsid w:val="005C5EBA"/>
    <w:rsid w:val="006228B9"/>
    <w:rsid w:val="0065353C"/>
    <w:rsid w:val="006745FA"/>
    <w:rsid w:val="00676262"/>
    <w:rsid w:val="006A4CEC"/>
    <w:rsid w:val="006B0A06"/>
    <w:rsid w:val="006B6B2F"/>
    <w:rsid w:val="006C3684"/>
    <w:rsid w:val="006C79F1"/>
    <w:rsid w:val="006D68CE"/>
    <w:rsid w:val="0070713A"/>
    <w:rsid w:val="00727759"/>
    <w:rsid w:val="00756BB9"/>
    <w:rsid w:val="00762471"/>
    <w:rsid w:val="00762BCE"/>
    <w:rsid w:val="00765553"/>
    <w:rsid w:val="00770D38"/>
    <w:rsid w:val="00772737"/>
    <w:rsid w:val="00772BA7"/>
    <w:rsid w:val="00790286"/>
    <w:rsid w:val="00796669"/>
    <w:rsid w:val="007B2D34"/>
    <w:rsid w:val="007B7872"/>
    <w:rsid w:val="007C5B9D"/>
    <w:rsid w:val="008023CF"/>
    <w:rsid w:val="0081323F"/>
    <w:rsid w:val="00823CDE"/>
    <w:rsid w:val="008241CB"/>
    <w:rsid w:val="00824880"/>
    <w:rsid w:val="0082653B"/>
    <w:rsid w:val="00834440"/>
    <w:rsid w:val="00840941"/>
    <w:rsid w:val="0084275E"/>
    <w:rsid w:val="008545C6"/>
    <w:rsid w:val="00857E55"/>
    <w:rsid w:val="008857D8"/>
    <w:rsid w:val="008C2CB9"/>
    <w:rsid w:val="0091139F"/>
    <w:rsid w:val="00914BD8"/>
    <w:rsid w:val="00941B09"/>
    <w:rsid w:val="00946D7B"/>
    <w:rsid w:val="00967BEA"/>
    <w:rsid w:val="00986BB5"/>
    <w:rsid w:val="009B0DA3"/>
    <w:rsid w:val="009C32F1"/>
    <w:rsid w:val="009C5B96"/>
    <w:rsid w:val="009D4DDA"/>
    <w:rsid w:val="009E3107"/>
    <w:rsid w:val="009E4B06"/>
    <w:rsid w:val="00A23A6E"/>
    <w:rsid w:val="00A401E6"/>
    <w:rsid w:val="00A60E3D"/>
    <w:rsid w:val="00A86066"/>
    <w:rsid w:val="00A9359D"/>
    <w:rsid w:val="00AA7833"/>
    <w:rsid w:val="00AC3D9B"/>
    <w:rsid w:val="00AC4FCE"/>
    <w:rsid w:val="00AC7F84"/>
    <w:rsid w:val="00AD430D"/>
    <w:rsid w:val="00AF66C3"/>
    <w:rsid w:val="00B0646E"/>
    <w:rsid w:val="00B20EE8"/>
    <w:rsid w:val="00B23C3D"/>
    <w:rsid w:val="00B24E0E"/>
    <w:rsid w:val="00B60B53"/>
    <w:rsid w:val="00B641F1"/>
    <w:rsid w:val="00B64536"/>
    <w:rsid w:val="00B740D0"/>
    <w:rsid w:val="00B83A79"/>
    <w:rsid w:val="00B9411C"/>
    <w:rsid w:val="00BA0296"/>
    <w:rsid w:val="00BA6768"/>
    <w:rsid w:val="00BB007F"/>
    <w:rsid w:val="00BB0FCA"/>
    <w:rsid w:val="00BE75BF"/>
    <w:rsid w:val="00BF0F72"/>
    <w:rsid w:val="00BF0FAD"/>
    <w:rsid w:val="00C02AEE"/>
    <w:rsid w:val="00C5351E"/>
    <w:rsid w:val="00C57771"/>
    <w:rsid w:val="00C57FB8"/>
    <w:rsid w:val="00C7067D"/>
    <w:rsid w:val="00C7441E"/>
    <w:rsid w:val="00CB679D"/>
    <w:rsid w:val="00CC162C"/>
    <w:rsid w:val="00CC33FB"/>
    <w:rsid w:val="00CC36CA"/>
    <w:rsid w:val="00CC43BE"/>
    <w:rsid w:val="00CC5922"/>
    <w:rsid w:val="00CD35EE"/>
    <w:rsid w:val="00CD380D"/>
    <w:rsid w:val="00CE3890"/>
    <w:rsid w:val="00CF1C91"/>
    <w:rsid w:val="00D01BCA"/>
    <w:rsid w:val="00D13430"/>
    <w:rsid w:val="00D15268"/>
    <w:rsid w:val="00D17472"/>
    <w:rsid w:val="00D1769C"/>
    <w:rsid w:val="00D17C29"/>
    <w:rsid w:val="00D516F3"/>
    <w:rsid w:val="00D61F63"/>
    <w:rsid w:val="00D745F7"/>
    <w:rsid w:val="00D86C5A"/>
    <w:rsid w:val="00D94351"/>
    <w:rsid w:val="00DA2B56"/>
    <w:rsid w:val="00DA4DFE"/>
    <w:rsid w:val="00DA6582"/>
    <w:rsid w:val="00DC4A12"/>
    <w:rsid w:val="00DC4F2C"/>
    <w:rsid w:val="00DC6101"/>
    <w:rsid w:val="00DC712E"/>
    <w:rsid w:val="00DC76D6"/>
    <w:rsid w:val="00DC7E1B"/>
    <w:rsid w:val="00DF624E"/>
    <w:rsid w:val="00E0706F"/>
    <w:rsid w:val="00E4100E"/>
    <w:rsid w:val="00E43CAE"/>
    <w:rsid w:val="00E702ED"/>
    <w:rsid w:val="00E72D6A"/>
    <w:rsid w:val="00E75ED5"/>
    <w:rsid w:val="00E76695"/>
    <w:rsid w:val="00E952DB"/>
    <w:rsid w:val="00EB656E"/>
    <w:rsid w:val="00EB793C"/>
    <w:rsid w:val="00EF76F9"/>
    <w:rsid w:val="00F0671C"/>
    <w:rsid w:val="00F32ACC"/>
    <w:rsid w:val="00F4023D"/>
    <w:rsid w:val="00F4319D"/>
    <w:rsid w:val="00F50DA7"/>
    <w:rsid w:val="00F70F13"/>
    <w:rsid w:val="00F818F5"/>
    <w:rsid w:val="00F93421"/>
    <w:rsid w:val="00F94037"/>
    <w:rsid w:val="00F94085"/>
    <w:rsid w:val="00FB04A3"/>
    <w:rsid w:val="00FB18F7"/>
    <w:rsid w:val="00FD2501"/>
    <w:rsid w:val="00FE1E6C"/>
    <w:rsid w:val="00FE629B"/>
    <w:rsid w:val="00FE7C77"/>
    <w:rsid w:val="018774FD"/>
    <w:rsid w:val="028B4D8D"/>
    <w:rsid w:val="029203D1"/>
    <w:rsid w:val="02B07D8A"/>
    <w:rsid w:val="02B549BE"/>
    <w:rsid w:val="02D55513"/>
    <w:rsid w:val="032D1D63"/>
    <w:rsid w:val="034B7313"/>
    <w:rsid w:val="03DD699C"/>
    <w:rsid w:val="03EBAD15"/>
    <w:rsid w:val="04F65546"/>
    <w:rsid w:val="08BB6C53"/>
    <w:rsid w:val="091C73EF"/>
    <w:rsid w:val="0AE31F07"/>
    <w:rsid w:val="0B5236DA"/>
    <w:rsid w:val="0C7F16C5"/>
    <w:rsid w:val="0EE4670F"/>
    <w:rsid w:val="0F601979"/>
    <w:rsid w:val="1126688C"/>
    <w:rsid w:val="14183885"/>
    <w:rsid w:val="14A70D18"/>
    <w:rsid w:val="15BA1A4B"/>
    <w:rsid w:val="16F41CF4"/>
    <w:rsid w:val="18665FE6"/>
    <w:rsid w:val="18D3759F"/>
    <w:rsid w:val="1B7403F9"/>
    <w:rsid w:val="1BDF2222"/>
    <w:rsid w:val="1BF6FCFA"/>
    <w:rsid w:val="1C36491C"/>
    <w:rsid w:val="1CEE62A8"/>
    <w:rsid w:val="1EFE6760"/>
    <w:rsid w:val="23F5107E"/>
    <w:rsid w:val="2536011A"/>
    <w:rsid w:val="275BA54A"/>
    <w:rsid w:val="28493205"/>
    <w:rsid w:val="2C017B7E"/>
    <w:rsid w:val="2C15761C"/>
    <w:rsid w:val="30413FAE"/>
    <w:rsid w:val="30835359"/>
    <w:rsid w:val="30C65179"/>
    <w:rsid w:val="32184E16"/>
    <w:rsid w:val="35C0203E"/>
    <w:rsid w:val="38AD4C28"/>
    <w:rsid w:val="38BC1866"/>
    <w:rsid w:val="38DB2947"/>
    <w:rsid w:val="3B3560E8"/>
    <w:rsid w:val="3BE902DB"/>
    <w:rsid w:val="3FEF5E58"/>
    <w:rsid w:val="3FFFCA53"/>
    <w:rsid w:val="411575E1"/>
    <w:rsid w:val="42E636E5"/>
    <w:rsid w:val="43BF6803"/>
    <w:rsid w:val="467F8958"/>
    <w:rsid w:val="48863C7D"/>
    <w:rsid w:val="48B966D6"/>
    <w:rsid w:val="49390B72"/>
    <w:rsid w:val="49526B99"/>
    <w:rsid w:val="499A1850"/>
    <w:rsid w:val="4BC828DA"/>
    <w:rsid w:val="4C0B5D72"/>
    <w:rsid w:val="4C6531C0"/>
    <w:rsid w:val="4C747F94"/>
    <w:rsid w:val="4C9C7D47"/>
    <w:rsid w:val="4DFB434F"/>
    <w:rsid w:val="4F3F6D57"/>
    <w:rsid w:val="528E2F0B"/>
    <w:rsid w:val="538423F1"/>
    <w:rsid w:val="53AF5C4E"/>
    <w:rsid w:val="55702A6E"/>
    <w:rsid w:val="58E579E8"/>
    <w:rsid w:val="59FF6C3C"/>
    <w:rsid w:val="5A217C27"/>
    <w:rsid w:val="5ADF5260"/>
    <w:rsid w:val="5AFC7A03"/>
    <w:rsid w:val="5EDF6271"/>
    <w:rsid w:val="5F3FC530"/>
    <w:rsid w:val="5F5F4DC4"/>
    <w:rsid w:val="5FB45DD4"/>
    <w:rsid w:val="5FBC1184"/>
    <w:rsid w:val="5FFB9425"/>
    <w:rsid w:val="62A97572"/>
    <w:rsid w:val="63076F70"/>
    <w:rsid w:val="63155878"/>
    <w:rsid w:val="63393A20"/>
    <w:rsid w:val="646C22C9"/>
    <w:rsid w:val="650657B1"/>
    <w:rsid w:val="67F25D10"/>
    <w:rsid w:val="68254296"/>
    <w:rsid w:val="686B0A31"/>
    <w:rsid w:val="69E474B2"/>
    <w:rsid w:val="6D771736"/>
    <w:rsid w:val="6DD66B21"/>
    <w:rsid w:val="6DF9EF14"/>
    <w:rsid w:val="6DFD8B97"/>
    <w:rsid w:val="6FAF68D1"/>
    <w:rsid w:val="700B0AEF"/>
    <w:rsid w:val="70A3044A"/>
    <w:rsid w:val="7106456A"/>
    <w:rsid w:val="7133774E"/>
    <w:rsid w:val="72BF8165"/>
    <w:rsid w:val="73B16A51"/>
    <w:rsid w:val="75A248CF"/>
    <w:rsid w:val="75C36D0C"/>
    <w:rsid w:val="76DFB58D"/>
    <w:rsid w:val="77FAB9A3"/>
    <w:rsid w:val="79FF6B24"/>
    <w:rsid w:val="7A384612"/>
    <w:rsid w:val="7B1D5619"/>
    <w:rsid w:val="7BA23879"/>
    <w:rsid w:val="7BBF2CFD"/>
    <w:rsid w:val="7C956184"/>
    <w:rsid w:val="7CFBED56"/>
    <w:rsid w:val="7D3C6BF5"/>
    <w:rsid w:val="7DAE55E9"/>
    <w:rsid w:val="7DED3040"/>
    <w:rsid w:val="7DF9E4B2"/>
    <w:rsid w:val="7F5542F1"/>
    <w:rsid w:val="7F5D0515"/>
    <w:rsid w:val="7F7281E4"/>
    <w:rsid w:val="7FBC694A"/>
    <w:rsid w:val="9FFF3EC2"/>
    <w:rsid w:val="A3BFECC4"/>
    <w:rsid w:val="AFF73F3A"/>
    <w:rsid w:val="B7F757DE"/>
    <w:rsid w:val="BBF8E24C"/>
    <w:rsid w:val="BDD96483"/>
    <w:rsid w:val="BFDA02C0"/>
    <w:rsid w:val="BFF70A1D"/>
    <w:rsid w:val="CBFF0459"/>
    <w:rsid w:val="CF9E20B5"/>
    <w:rsid w:val="DDF7B0E4"/>
    <w:rsid w:val="DEBB5244"/>
    <w:rsid w:val="E76DF022"/>
    <w:rsid w:val="EAEFFAE3"/>
    <w:rsid w:val="ED7DF145"/>
    <w:rsid w:val="F77DDF29"/>
    <w:rsid w:val="F7EF9D56"/>
    <w:rsid w:val="FAF36AB5"/>
    <w:rsid w:val="FBFE95EB"/>
    <w:rsid w:val="FEFB5C7E"/>
    <w:rsid w:val="FEFD220B"/>
    <w:rsid w:val="FF6F8A92"/>
    <w:rsid w:val="FFEF8D07"/>
    <w:rsid w:val="FFF3491B"/>
    <w:rsid w:val="FFFF4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0"/>
    <w:qFormat/>
    <w:uiPriority w:val="0"/>
    <w:rPr>
      <w:rFonts w:ascii="宋体"/>
      <w:sz w:val="18"/>
      <w:szCs w:val="18"/>
    </w:rPr>
  </w:style>
  <w:style w:type="paragraph" w:styleId="3">
    <w:name w:val="Body Text"/>
    <w:basedOn w:val="1"/>
    <w:link w:val="18"/>
    <w:qFormat/>
    <w:uiPriority w:val="0"/>
    <w:pPr>
      <w:spacing w:after="120"/>
    </w:pPr>
    <w:rPr>
      <w:rFonts w:ascii="Times New Roman" w:hAnsi="Times New Roman" w:eastAsia="宋体" w:cs="Times New Roman"/>
      <w:szCs w:val="24"/>
    </w:rPr>
  </w:style>
  <w:style w:type="paragraph" w:styleId="4">
    <w:name w:val="Date"/>
    <w:basedOn w:val="1"/>
    <w:next w:val="1"/>
    <w:link w:val="17"/>
    <w:semiHidden/>
    <w:unhideWhenUsed/>
    <w:qFormat/>
    <w:uiPriority w:val="99"/>
    <w:pPr>
      <w:ind w:left="100" w:leftChars="2500"/>
    </w:pPr>
  </w:style>
  <w:style w:type="paragraph" w:styleId="5">
    <w:name w:val="Body Text Indent 2"/>
    <w:basedOn w:val="1"/>
    <w:link w:val="31"/>
    <w:qFormat/>
    <w:uiPriority w:val="0"/>
    <w:pPr>
      <w:ind w:firstLine="640" w:firstLineChars="200"/>
    </w:pPr>
    <w:rPr>
      <w:rFonts w:ascii="楷体_GB2312" w:hAnsi="Courier New" w:eastAsia="楷体_GB2312"/>
      <w:sz w:val="32"/>
    </w:rPr>
  </w:style>
  <w:style w:type="paragraph" w:styleId="6">
    <w:name w:val="Balloon Text"/>
    <w:basedOn w:val="1"/>
    <w:link w:val="19"/>
    <w:semiHidden/>
    <w:unhideWhenUsed/>
    <w:qFormat/>
    <w:uiPriority w:val="0"/>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3"/>
    <w:qFormat/>
    <w:uiPriority w:val="11"/>
    <w:pPr>
      <w:spacing w:before="240" w:after="60" w:line="312" w:lineRule="auto"/>
      <w:jc w:val="center"/>
      <w:outlineLvl w:val="1"/>
    </w:pPr>
    <w:rPr>
      <w:rFonts w:ascii="Cambria" w:hAnsi="Cambria"/>
      <w:b/>
      <w:bCs/>
      <w:kern w:val="28"/>
      <w:sz w:val="32"/>
      <w:szCs w:val="32"/>
    </w:rPr>
  </w:style>
  <w:style w:type="paragraph" w:styleId="10">
    <w:name w:val="Title"/>
    <w:basedOn w:val="1"/>
    <w:next w:val="1"/>
    <w:link w:val="32"/>
    <w:qFormat/>
    <w:uiPriority w:val="0"/>
    <w:pPr>
      <w:spacing w:before="240" w:after="60"/>
      <w:jc w:val="center"/>
      <w:outlineLvl w:val="0"/>
    </w:pPr>
    <w:rPr>
      <w:rFonts w:ascii="Cambria" w:hAnsi="Cambria"/>
      <w:b/>
      <w:bCs/>
      <w:sz w:val="32"/>
      <w:szCs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页眉 Char"/>
    <w:basedOn w:val="13"/>
    <w:link w:val="8"/>
    <w:qFormat/>
    <w:uiPriority w:val="0"/>
    <w:rPr>
      <w:sz w:val="18"/>
      <w:szCs w:val="18"/>
    </w:rPr>
  </w:style>
  <w:style w:type="character" w:customStyle="1" w:styleId="16">
    <w:name w:val="页脚 Char"/>
    <w:basedOn w:val="13"/>
    <w:link w:val="7"/>
    <w:qFormat/>
    <w:uiPriority w:val="0"/>
    <w:rPr>
      <w:sz w:val="18"/>
      <w:szCs w:val="18"/>
    </w:rPr>
  </w:style>
  <w:style w:type="character" w:customStyle="1" w:styleId="17">
    <w:name w:val="日期 Char"/>
    <w:basedOn w:val="13"/>
    <w:link w:val="4"/>
    <w:semiHidden/>
    <w:qFormat/>
    <w:uiPriority w:val="99"/>
  </w:style>
  <w:style w:type="character" w:customStyle="1" w:styleId="18">
    <w:name w:val="正文文本 Char"/>
    <w:basedOn w:val="13"/>
    <w:link w:val="3"/>
    <w:qFormat/>
    <w:uiPriority w:val="0"/>
    <w:rPr>
      <w:rFonts w:ascii="Times New Roman" w:hAnsi="Times New Roman" w:eastAsia="宋体" w:cs="Times New Roman"/>
      <w:szCs w:val="24"/>
    </w:rPr>
  </w:style>
  <w:style w:type="character" w:customStyle="1" w:styleId="19">
    <w:name w:val="批注框文本 Char"/>
    <w:basedOn w:val="13"/>
    <w:link w:val="6"/>
    <w:semiHidden/>
    <w:qFormat/>
    <w:uiPriority w:val="0"/>
    <w:rPr>
      <w:sz w:val="18"/>
      <w:szCs w:val="18"/>
    </w:rPr>
  </w:style>
  <w:style w:type="paragraph" w:styleId="20">
    <w:name w:val="List Paragraph"/>
    <w:basedOn w:val="1"/>
    <w:qFormat/>
    <w:uiPriority w:val="34"/>
    <w:pPr>
      <w:ind w:firstLine="420" w:firstLineChars="200"/>
    </w:pPr>
  </w:style>
  <w:style w:type="paragraph" w:customStyle="1" w:styleId="21">
    <w:name w:val="Char"/>
    <w:basedOn w:val="1"/>
    <w:qFormat/>
    <w:uiPriority w:val="0"/>
    <w:rPr>
      <w:rFonts w:ascii="Tahoma" w:hAnsi="Tahoma" w:eastAsia="宋体" w:cs="Times New Roman"/>
      <w:sz w:val="24"/>
      <w:szCs w:val="20"/>
    </w:rPr>
  </w:style>
  <w:style w:type="paragraph" w:customStyle="1" w:styleId="22">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3">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4">
    <w:name w:val="p0{858D7CFB-ED40-4347-BF05-701D383B685F}"/>
    <w:link w:val="25"/>
    <w:qFormat/>
    <w:uiPriority w:val="0"/>
    <w:rPr>
      <w:szCs w:val="21"/>
    </w:rPr>
  </w:style>
  <w:style w:type="paragraph" w:customStyle="1" w:styleId="25">
    <w:name w:val="p0"/>
    <w:basedOn w:val="1"/>
    <w:link w:val="24"/>
    <w:qFormat/>
    <w:uiPriority w:val="0"/>
    <w:pPr>
      <w:widowControl/>
    </w:pPr>
    <w:rPr>
      <w:szCs w:val="21"/>
    </w:rPr>
  </w:style>
  <w:style w:type="character" w:customStyle="1" w:styleId="26">
    <w:name w:val="标题 Char"/>
    <w:link w:val="10"/>
    <w:qFormat/>
    <w:uiPriority w:val="0"/>
    <w:rPr>
      <w:rFonts w:ascii="Cambria" w:hAnsi="Cambria"/>
      <w:b/>
      <w:bCs/>
      <w:sz w:val="32"/>
      <w:szCs w:val="32"/>
    </w:rPr>
  </w:style>
  <w:style w:type="character" w:customStyle="1" w:styleId="27">
    <w:name w:val="文档结构图 Char"/>
    <w:link w:val="2"/>
    <w:qFormat/>
    <w:uiPriority w:val="0"/>
    <w:rPr>
      <w:rFonts w:ascii="宋体"/>
      <w:sz w:val="18"/>
      <w:szCs w:val="18"/>
    </w:rPr>
  </w:style>
  <w:style w:type="character" w:customStyle="1" w:styleId="28">
    <w:name w:val="副标题 Char"/>
    <w:link w:val="9"/>
    <w:qFormat/>
    <w:uiPriority w:val="11"/>
    <w:rPr>
      <w:rFonts w:ascii="Cambria" w:hAnsi="Cambria"/>
      <w:b/>
      <w:bCs/>
      <w:kern w:val="28"/>
      <w:sz w:val="32"/>
      <w:szCs w:val="32"/>
    </w:rPr>
  </w:style>
  <w:style w:type="character" w:customStyle="1" w:styleId="29">
    <w:name w:val="正文文本缩进 2 Char"/>
    <w:link w:val="5"/>
    <w:qFormat/>
    <w:uiPriority w:val="0"/>
    <w:rPr>
      <w:rFonts w:ascii="楷体_GB2312" w:hAnsi="Courier New" w:eastAsia="楷体_GB2312"/>
      <w:sz w:val="32"/>
    </w:rPr>
  </w:style>
  <w:style w:type="character" w:customStyle="1" w:styleId="30">
    <w:name w:val="文档结构图 Char1"/>
    <w:basedOn w:val="13"/>
    <w:link w:val="2"/>
    <w:semiHidden/>
    <w:qFormat/>
    <w:uiPriority w:val="99"/>
    <w:rPr>
      <w:rFonts w:ascii="宋体" w:eastAsia="宋体"/>
      <w:sz w:val="18"/>
      <w:szCs w:val="18"/>
    </w:rPr>
  </w:style>
  <w:style w:type="character" w:customStyle="1" w:styleId="31">
    <w:name w:val="正文文本缩进 2 Char1"/>
    <w:basedOn w:val="13"/>
    <w:link w:val="5"/>
    <w:semiHidden/>
    <w:qFormat/>
    <w:uiPriority w:val="99"/>
  </w:style>
  <w:style w:type="character" w:customStyle="1" w:styleId="32">
    <w:name w:val="标题 Char1"/>
    <w:basedOn w:val="13"/>
    <w:link w:val="10"/>
    <w:qFormat/>
    <w:uiPriority w:val="10"/>
    <w:rPr>
      <w:rFonts w:eastAsia="宋体" w:asciiTheme="majorHAnsi" w:hAnsiTheme="majorHAnsi" w:cstheme="majorBidi"/>
      <w:b/>
      <w:bCs/>
      <w:sz w:val="32"/>
      <w:szCs w:val="32"/>
    </w:rPr>
  </w:style>
  <w:style w:type="character" w:customStyle="1" w:styleId="33">
    <w:name w:val="副标题 Char1"/>
    <w:basedOn w:val="13"/>
    <w:link w:val="9"/>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2.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ome/user/&#26700;&#38754;/2020&#24180;&#20915;&#31639;&#20844;&#24320;/&#22270;&#34920;&#29992;20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ser/&#26700;&#38754;/2020&#24180;&#20915;&#31639;&#20844;&#24320;/&#22270;&#34920;&#29992;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000000">
                    <a:alpha val="100000"/>
                  </a:srgbClr>
                </a:solidFill>
                <a:latin typeface="宋体" charset="-122"/>
                <a:ea typeface="宋体" charset="-122"/>
                <a:cs typeface="宋体" charset="-122"/>
              </a:defRPr>
            </a:pPr>
            <a:r>
              <a:rPr lang="zh-CN"/>
              <a:t>本年收入决算结构图</a:t>
            </a:r>
            <a:endParaRPr lang="zh-CN" sz="1800" b="1" i="0" u="none" strike="noStrike" baseline="0">
              <a:solidFill>
                <a:srgbClr val="000000">
                  <a:alpha val="100000"/>
                </a:srgbClr>
              </a:solidFill>
              <a:latin typeface="宋体" charset="-122"/>
              <a:ea typeface="宋体" charset="-122"/>
              <a:cs typeface="宋体" charset="-122"/>
            </a:endParaRPr>
          </a:p>
        </c:rich>
      </c:tx>
      <c:layout/>
      <c:overlay val="false"/>
    </c:title>
    <c:autoTitleDeleted val="false"/>
    <c:plotArea>
      <c:layout/>
      <c:pieChart>
        <c:varyColors val="true"/>
        <c:ser>
          <c:idx val="0"/>
          <c:order val="0"/>
          <c:tx>
            <c:strRef>
              <c:f>'[图表用2020.xls]2'!$A$2</c:f>
              <c:strCache>
                <c:ptCount val="1"/>
                <c:pt idx="0">
                  <c:v>本年收入决算结构图
(单位：万元)</c:v>
                </c:pt>
              </c:strCache>
            </c:strRef>
          </c:tx>
          <c:spPr>
            <a:ln>
              <a:solidFill>
                <a:sysClr val="windowText" lastClr="000000"/>
              </a:solidFill>
            </a:ln>
          </c:spPr>
          <c:explosion val="0"/>
          <c:dPt>
            <c:idx val="0"/>
            <c:bubble3D val="false"/>
            <c:explosion val="0"/>
            <c:spPr>
              <a:ln>
                <a:solidFill>
                  <a:sysClr val="windowText" lastClr="000000"/>
                </a:solidFill>
              </a:ln>
            </c:spPr>
          </c:dPt>
          <c:dLbls>
            <c:dLbl>
              <c:idx val="0"/>
              <c:layout>
                <c:manualLayout>
                  <c:x val="-0.383040682414698"/>
                  <c:y val="-0.49537037037037"/>
                </c:manualLayout>
              </c:layout>
              <c:numFmt formatCode="General" sourceLinked="true"/>
              <c:spPr>
                <a:noFill/>
                <a:ln>
                  <a:solidFill>
                    <a:schemeClr val="tx1"/>
                  </a:solid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General" sourceLinked="true"/>
            <c:spPr>
              <a:noFill/>
              <a:ln>
                <a:solidFill>
                  <a:schemeClr val="tx1"/>
                </a:solid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rgbClr val="000000">
                          <a:alpha val="100000"/>
                        </a:srgbClr>
                      </a:solidFill>
                      <a:prstDash val="solid"/>
                      <a:round/>
                    </a:ln>
                  </c:spPr>
                </c15:leaderLines>
              </c:ext>
            </c:extLst>
          </c:dLbls>
          <c:cat>
            <c:strRef>
              <c:f>'[图表用2020.xls]2'!$B$1</c:f>
              <c:strCache>
                <c:ptCount val="1"/>
                <c:pt idx="0">
                  <c:v>财政拨款收入</c:v>
                </c:pt>
              </c:strCache>
            </c:strRef>
          </c:cat>
          <c:val>
            <c:numRef>
              <c:f>'[图表用2020.xls]2'!$B$2</c:f>
              <c:numCache>
                <c:formatCode>General</c:formatCode>
                <c:ptCount val="1"/>
                <c:pt idx="0">
                  <c:v>997.19</c:v>
                </c:pt>
              </c:numCache>
            </c:numRef>
          </c:val>
        </c:ser>
        <c:dLbls>
          <c:showLegendKey val="false"/>
          <c:showVal val="false"/>
          <c:showCatName val="false"/>
          <c:showSerName val="false"/>
          <c:showPercent val="false"/>
          <c:showBubbleSize val="false"/>
          <c:showLeaderLines val="true"/>
        </c:dLbls>
        <c:firstSliceAng val="332"/>
      </c:pieChart>
      <c:spPr>
        <a:noFill/>
        <a:ln w="3175">
          <a:noFill/>
        </a:ln>
      </c:spPr>
    </c:plotArea>
    <c:plotVisOnly val="true"/>
    <c:dispBlanksAs val="zero"/>
    <c:showDLblsOverMax val="false"/>
  </c:chart>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000000">
                    <a:alpha val="100000"/>
                  </a:srgbClr>
                </a:solidFill>
                <a:latin typeface="宋体" charset="-122"/>
                <a:ea typeface="宋体" charset="-122"/>
                <a:cs typeface="宋体" charset="-122"/>
              </a:defRPr>
            </a:pPr>
            <a:r>
              <a:rPr lang="zh-CN"/>
              <a:t>财政拨款支出决算结构图</a:t>
            </a:r>
            <a:endParaRPr lang="zh-CN"/>
          </a:p>
          <a:p>
            <a:pPr>
              <a:defRPr lang="zh-CN" sz="1800" b="1" i="0" u="none" strike="noStrike" kern="1200" baseline="0">
                <a:solidFill>
                  <a:srgbClr val="000000">
                    <a:alpha val="100000"/>
                  </a:srgbClr>
                </a:solidFill>
                <a:latin typeface="宋体" charset="-122"/>
                <a:ea typeface="宋体" charset="-122"/>
                <a:cs typeface="宋体" charset="-122"/>
              </a:defRPr>
            </a:pPr>
            <a:endParaRPr lang="zh-CN" sz="1800" b="1" i="0" u="none" strike="noStrike" baseline="0">
              <a:solidFill>
                <a:srgbClr val="000000">
                  <a:alpha val="100000"/>
                </a:srgbClr>
              </a:solidFill>
              <a:latin typeface="宋体" charset="-122"/>
              <a:ea typeface="宋体" charset="-122"/>
              <a:cs typeface="宋体" charset="-122"/>
            </a:endParaRPr>
          </a:p>
        </c:rich>
      </c:tx>
      <c:layout>
        <c:manualLayout>
          <c:xMode val="edge"/>
          <c:yMode val="edge"/>
          <c:x val="0.21837489063867"/>
          <c:y val="0.0833333333333333"/>
        </c:manualLayout>
      </c:layout>
      <c:overlay val="false"/>
    </c:title>
    <c:autoTitleDeleted val="false"/>
    <c:plotArea>
      <c:layout/>
      <c:pieChart>
        <c:varyColors val="true"/>
        <c:ser>
          <c:idx val="0"/>
          <c:order val="0"/>
          <c:tx>
            <c:strRef>
              <c:f>'[图表用2020.xls]6'!$A$2</c:f>
              <c:strCache>
                <c:ptCount val="1"/>
                <c:pt idx="0">
                  <c:v>财政拨款支出决算结构图
(单位：万元)</c:v>
                </c:pt>
              </c:strCache>
            </c:strRef>
          </c:tx>
          <c:spPr>
            <a:ln>
              <a:solidFill>
                <a:schemeClr val="tx1"/>
              </a:solidFill>
            </a:ln>
          </c:spPr>
          <c:explosion val="0"/>
          <c:dPt>
            <c:idx val="0"/>
            <c:bubble3D val="false"/>
            <c:explosion val="0"/>
            <c:spPr>
              <a:ln>
                <a:solidFill>
                  <a:schemeClr val="tx1"/>
                </a:solidFill>
              </a:ln>
            </c:spPr>
          </c:dPt>
          <c:dLbls>
            <c:dLbl>
              <c:idx val="0"/>
              <c:layout>
                <c:manualLayout>
                  <c:x val="-0.329166010498688"/>
                  <c:y val="-0.365740740740741"/>
                </c:manualLayout>
              </c:layout>
              <c:numFmt formatCode="General" sourceLinked="true"/>
              <c:spPr>
                <a:noFill/>
                <a:ln>
                  <a:solidFill>
                    <a:sysClr val="windowText" lastClr="000000"/>
                  </a:solid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General" sourceLinked="true"/>
            <c:spPr>
              <a:noFill/>
              <a:ln>
                <a:solidFill>
                  <a:sysClr val="windowText" lastClr="000000"/>
                </a:solid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rgbClr val="000000">
                          <a:alpha val="100000"/>
                        </a:srgbClr>
                      </a:solidFill>
                      <a:prstDash val="solid"/>
                      <a:round/>
                    </a:ln>
                  </c:spPr>
                </c15:leaderLines>
              </c:ext>
            </c:extLst>
          </c:dLbls>
          <c:cat>
            <c:strRef>
              <c:f>'[图表用2020.xls]6'!$B$1</c:f>
              <c:strCache>
                <c:ptCount val="1"/>
                <c:pt idx="0">
                  <c:v>一般公共预算财政拨款支出</c:v>
                </c:pt>
              </c:strCache>
            </c:strRef>
          </c:cat>
          <c:val>
            <c:numRef>
              <c:f>'[图表用2020.xls]6'!$B$2</c:f>
              <c:numCache>
                <c:formatCode>General</c:formatCode>
                <c:ptCount val="1"/>
                <c:pt idx="0">
                  <c:v>993.9</c:v>
                </c:pt>
              </c:numCache>
            </c:numRef>
          </c:val>
        </c:ser>
        <c:dLbls>
          <c:showLegendKey val="false"/>
          <c:showVal val="false"/>
          <c:showCatName val="false"/>
          <c:showSerName val="false"/>
          <c:showPercent val="false"/>
          <c:showBubbleSize val="false"/>
          <c:showLeaderLines val="true"/>
        </c:dLbls>
        <c:firstSliceAng val="338"/>
      </c:pieChart>
      <c:spPr>
        <a:noFill/>
        <a:ln w="3175">
          <a:noFill/>
        </a:ln>
      </c:spPr>
    </c:plotArea>
    <c:plotVisOnly val="true"/>
    <c:dispBlanksAs val="zero"/>
    <c:showDLblsOverMax val="false"/>
  </c:chart>
  <c:txPr>
    <a:bodyPr wrap="square"/>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3570</Words>
  <Characters>20351</Characters>
  <Lines>169</Lines>
  <Paragraphs>47</Paragraphs>
  <TotalTime>2</TotalTime>
  <ScaleCrop>false</ScaleCrop>
  <LinksUpToDate>false</LinksUpToDate>
  <CharactersWithSpaces>23874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2013-10-29T20:29:00Z</dcterms:created>
  <dc:creator>微软用户</dc:creator>
  <cp:lastModifiedBy>yao</cp:lastModifiedBy>
  <cp:lastPrinted>2023-04-10T22:40:00Z</cp:lastPrinted>
  <dcterms:modified xsi:type="dcterms:W3CDTF">2023-04-17T10:40:47Z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281082BCC9D14E28BA2824BB98027C67</vt:lpwstr>
  </property>
</Properties>
</file>