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hint="eastAsia" w:ascii="文星标宋" w:hAnsi="文星标宋" w:eastAsia="文星标宋" w:cs="文星标宋"/>
          <w:b/>
          <w:color w:val="FF0000"/>
          <w:w w:val="48"/>
          <w:sz w:val="28"/>
          <w:szCs w:val="28"/>
        </w:rPr>
      </w:pPr>
      <w:bookmarkStart w:id="5" w:name="_GoBack"/>
      <w:bookmarkEnd w:id="5"/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  <w:rPr>
          <w:b/>
        </w:rPr>
      </w:pPr>
      <w:r>
        <w:rPr>
          <w:rFonts w:eastAsia="方正仿宋简体"/>
          <w:b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b/>
        </w:rPr>
      </w:pPr>
    </w:p>
    <w:p>
      <w:pPr>
        <w:jc w:val="center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23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hint="eastAsia"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5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e40HCbwBAACAAwAADgAA AGRycy9lMm9Eb2MueG1srVPLbhsxDLwX6D8Iute7NpK6XXidQxz3EqQG2n4ArceuAL0gql7770PJ jtO0l6KoDzIlkkPOkLu6OzrLDiqhCb7n81nLmfIiSOOHnv/4vv3wiTPM4CXY4FXPTwr53fr9u9UU O7UIY7BSJUYgHrsp9nzMOXZNg2JUDnAWovLk1CE5yHRNQyMTTITubLNo24/NFJKMKQiFSK+bs5Ov K77WSuSvWqPKzPacesv1TPXcl7NZr6AbEsTRiEsb8A9dODCeil6hNpCB/UzmDyhnRAoYdJ6J4Jqg tRGqciA28/Y3Nt9GiKpyIXEwXmXC/wcrng67xIzs+S1nHhyN6NF4xW6KMlPEjgLu/S5dbhh3qdA8 6uTKPxFgx6rm6aqmOmYm6PH2ZjlffiZY8eJrXhNjwvxFBceK0XNLNat+cHjETMUo9CWk1LGeTbRe i2VLQxRAi6ItZDJdpNbRDzUZgzVya6wtKZiG/b1N7AA0+u22pV/hRMBvwkqVDeB4jquu81KMCuSD lyyfIoniaXt56cEpyZlVtOzFIkDoMhj7N5FU2nrqoMh6FrJY+yBPVd/6TmOuPV5WsuzRr/ea/frh rJ8BUEsDBAoAAAAAAIdO4kAAAAAAAAAAAAAAAAAGAAAAX3JlbHMvUEsDBBQAAAAIAIdO4kCKFGY8 0QAAAJQBAAALAAAAX3JlbHMvLnJlbHOlkMFqwzAMhu+DvYPRfXGawxijTi+j0GvpHsDYimMaW0Yy 2fr28w6DZfS2o36h7xP//vCZFrUiS6RsYNf1oDA78jEHA++X49MLKKk2e7tQRgM3FDiMjw/7My62 tiOZYxHVKFkMzLWWV63FzZisdFQwt81EnGxtIwddrLvagHro+2fNvxkwbpjq5A3wyQ+gLrfSzH/Y KTomoal2jpKmaYruHlUHtmWO7sg24Ru5RrMcsBrwLBoHalnXfgR9X7/7p97TRz7jutV+h4zrj1dv uhy/AFBLAwQUAAAACACHTuJAfublIPcAAADhAQAAEwAAAFtDb250ZW50X1R5cGVzXS54bWyVkUFO wzAQRfdI3MHyFiVOu0AIJemCtEtAqBxgZE8Si2RseUxob4+TthtEkVjaM/+/J7vcHMZBTBjYOqrk Ki+kQNLOWOoq+b7fZQ9ScAQyMDjCSh6R5aa+vSn3R48sUpq4kn2M/lEp1j2OwLnzSGnSujBCTMfQ KQ/6AzpU66K4V9pRRIpZnDtkXTbYwucQxfaQrk8mAQeW4um0OLMqCd4PVkNMpmoi84OSnQl5Si47 3FvPd0lDql8J8+Q64Jx7SU8TrEHxCiE+w5g0lAmsjPuigFP+d8lsOXLm2tZqzJvATYq94XSxutaO a9c4/d/y7ZK6dKvlg+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40y+gNQAAAAGAQAADwAAAAAAAAABACAAAAA4AAAA ZHJzL2Rvd25yZXYueG1sUEsBAhQAFAAAAAgAh07iQHuNBwm8AQAAgAMAAA4AAAAAAAAAAQAgAAAA OQEAAGRycy9lMm9Eb2MueG1sUEsFBgAAAAAGAAYAWQEAAGcFAAAAAA=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jc w:val="center"/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文星仿宋" w:eastAsia="方正小标宋简体" w:cs="方正小标宋简体"/>
          <w:b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关于印发济宁市中心城区2025年度国有建设用地供应计划的通知</w:t>
      </w:r>
      <w:bookmarkEnd w:id="2"/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spacing w:line="60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任城区、兖州区人民政府，济宁高新区、太白湖</w:t>
      </w:r>
      <w:r>
        <w:rPr>
          <w:rFonts w:ascii="方正仿宋简体" w:hAnsi="方正仿宋简体" w:eastAsia="方正仿宋简体" w:cs="方正仿宋简体"/>
          <w:b/>
          <w:sz w:val="32"/>
          <w:szCs w:val="32"/>
        </w:rPr>
        <w:t>新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区、济宁经济技术开发区管委会，市政府有关部门：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现将《济宁市中心城区2025年度国有建设用地供应计划》印发给你们，请结合实际，认真贯彻执行。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济宁市人民政府        </w:t>
      </w:r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2025年4月</w:t>
      </w:r>
      <w:r>
        <w:rPr>
          <w:rFonts w:hint="default" w:ascii="方正仿宋简体" w:hAnsi="方正仿宋简体" w:eastAsia="方正仿宋简体" w:cs="方正仿宋简体"/>
          <w:b/>
          <w:sz w:val="32"/>
          <w:szCs w:val="32"/>
        </w:rPr>
        <w:t>15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日       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仿宋简体" w:eastAsia="方正小标宋简体" w:cs="方正仿宋简体"/>
          <w:b/>
          <w:sz w:val="44"/>
          <w:szCs w:val="44"/>
        </w:rPr>
      </w:pPr>
      <w:r>
        <w:rPr>
          <w:rFonts w:hint="eastAsia" w:ascii="方正小标宋简体" w:hAnsi="方正仿宋简体" w:eastAsia="方正小标宋简体" w:cs="方正仿宋简体"/>
          <w:b/>
          <w:sz w:val="44"/>
          <w:szCs w:val="44"/>
        </w:rPr>
        <w:t>济宁市中心城区2025年度国有建设用地</w:t>
      </w:r>
    </w:p>
    <w:p>
      <w:pPr>
        <w:spacing w:line="600" w:lineRule="exact"/>
        <w:jc w:val="center"/>
        <w:rPr>
          <w:rFonts w:hint="eastAsia" w:ascii="方正小标宋简体" w:hAnsi="方正仿宋简体" w:eastAsia="方正小标宋简体" w:cs="方正仿宋简体"/>
          <w:b/>
          <w:sz w:val="44"/>
          <w:szCs w:val="44"/>
        </w:rPr>
      </w:pPr>
      <w:r>
        <w:rPr>
          <w:rFonts w:hint="eastAsia" w:ascii="方正小标宋简体" w:hAnsi="方正仿宋简体" w:eastAsia="方正小标宋简体" w:cs="方正仿宋简体"/>
          <w:b/>
          <w:sz w:val="44"/>
          <w:szCs w:val="44"/>
        </w:rPr>
        <w:t>供 应 计 划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为科学合理配置土地资源，保障经济社会高质量发展用地需求，根据《国土资源部关于印发〈国有建设用地供应计划编制规范〉（试行）的通知》（国土资发〔2010〕117号）要求，结合我市国土空间总体规划和实际用地需求，制定本计划。</w:t>
      </w:r>
    </w:p>
    <w:p>
      <w:pPr>
        <w:spacing w:line="600" w:lineRule="exact"/>
        <w:ind w:firstLine="624" w:firstLineChars="200"/>
        <w:rPr>
          <w:rFonts w:hint="eastAsia" w:ascii="方正黑体简体" w:hAnsi="方正仿宋简体" w:eastAsia="方正黑体简体" w:cs="方正仿宋简体"/>
          <w:b/>
          <w:sz w:val="32"/>
          <w:szCs w:val="32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</w:rPr>
        <w:t>一、指导思想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以习近平新时代中国特色社会主义思想为指导，深入贯彻党的二十大和二十届二中、三中全会精神，认真落实中央及省委、市委经济工作会议部署，坚持“总量适中、结构合理、统筹兼顾、重点保障”原则，严格执行国家土地供应政策，进一步优化土地供应结构，为项目建设和产业发展提供要素保障，促进土地节约集约利用。</w:t>
      </w:r>
    </w:p>
    <w:p>
      <w:pPr>
        <w:spacing w:line="600" w:lineRule="exact"/>
        <w:ind w:firstLine="624" w:firstLineChars="200"/>
        <w:rPr>
          <w:rFonts w:hint="eastAsia" w:ascii="方正黑体简体" w:hAnsi="方正仿宋简体" w:eastAsia="方正黑体简体" w:cs="方正仿宋简体"/>
          <w:b/>
          <w:sz w:val="32"/>
          <w:szCs w:val="32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</w:rPr>
        <w:t>二、国有建设用地供应计划指标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（一）国有建设用地供应总量。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2025年度中心城区国有建设用地供应计划总量为12776亩。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（二）国有建设用地供应结构。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2025年度中心城区国有建设用地供应总量12776亩，其中商服用地530亩，工矿仓储用地6275亩，住宅用地3338亩，公共管理与公共服务用地1073亩，交通运输用地1547亩，特殊用地13亩。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（三）住宅用地供应总量和结构。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2025年度中心城区住宅用地计划供应3338亩，其中商品住宅用地3299亩，其他住宅用地39亩。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（四）国有建设用地供应计划布局。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根据城市空间功能布局的需求，结合人口结构状况、商品住宅去化周期、房地产市场走势，合理确定住宅用地供应规模；2025年继续落实“增存挂钩”机制，深化“要素跟着项目走”机制，积极争取国家和省重点项目专项指标，统筹用于重点产业、基础设施、乡村振兴等项目。</w:t>
      </w:r>
    </w:p>
    <w:p>
      <w:pPr>
        <w:spacing w:line="600" w:lineRule="exact"/>
        <w:ind w:firstLine="624" w:firstLineChars="200"/>
        <w:rPr>
          <w:rFonts w:hint="eastAsia" w:ascii="方正黑体简体" w:hAnsi="方正仿宋简体" w:eastAsia="方正黑体简体" w:cs="方正仿宋简体"/>
          <w:b/>
          <w:sz w:val="32"/>
          <w:szCs w:val="32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</w:rPr>
        <w:t>三、土地供应政策导向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楷体简体" w:hAnsi="方正仿宋简体" w:eastAsia="方正楷体简体" w:cs="方正仿宋简体"/>
          <w:b/>
          <w:sz w:val="32"/>
          <w:szCs w:val="32"/>
        </w:rPr>
        <w:t>（一）引导支持土地节约集约利用，合理安排土地供应结构。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优先利用存量建设用地和闲置低效用地，适当提高容积率标准，鼓励提高土地利用强度，引导地上地下空间深度开发利用。严格执行《山东省建设用地控制标准》（2024年版），全面推行工业用地“标准地”出让，鼓励开展“零增地”技改，大幅提高土地集约利用效率。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楷体简体" w:hAnsi="方正仿宋简体" w:eastAsia="方正楷体简体" w:cs="方正仿宋简体"/>
          <w:b/>
          <w:sz w:val="32"/>
          <w:szCs w:val="32"/>
        </w:rPr>
        <w:t>（二）完善土地资源要素市场化配置，保障公共设施土地供应。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贯彻落实国务院《关于全民所有自然资源资产有偿使用制度改革的指导意见》（国发〔2016〕82号）、省政府办公厅《关于统筹推进自然资源资产产权制度改革的实施意见》（鲁政办发〔2020〕3号）精神，深化自然资源有偿使用制度改革，扩大自然资源有偿使用范围，减少非公益性用地划拨。坚持国有建设用地使用权网上交易制度，加强土地供应条件及交易过程的监管，全面实行行政许可信息公示制度。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楷体简体" w:hAnsi="方正仿宋简体" w:eastAsia="方正楷体简体" w:cs="方正仿宋简体"/>
          <w:b/>
          <w:sz w:val="32"/>
          <w:szCs w:val="32"/>
        </w:rPr>
        <w:t>（三）</w:t>
      </w:r>
      <w:r>
        <w:rPr>
          <w:rFonts w:ascii="方正楷体简体" w:hAnsi="方正仿宋简体" w:eastAsia="方正楷体简体" w:cs="方正仿宋简体"/>
          <w:b/>
          <w:sz w:val="32"/>
          <w:szCs w:val="32"/>
        </w:rPr>
        <w:t>加强</w:t>
      </w:r>
      <w:r>
        <w:rPr>
          <w:rFonts w:hint="eastAsia" w:ascii="方正楷体简体" w:hAnsi="方正仿宋简体" w:eastAsia="方正楷体简体" w:cs="方正仿宋简体"/>
          <w:b/>
          <w:sz w:val="32"/>
          <w:szCs w:val="32"/>
        </w:rPr>
        <w:t>国有建设用地供应保障，确保宏观政策落实到位。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继续实行有保有压的供地政策，严格执行国家和省、市关于工业经济“头号工程”、都市区建设、港航物流等产业发展政策，统筹乡村振兴相关产业用地需求。重点支持城市更新、医疗、养老等政策实施，支持产业、惠民工程用地，提升城市综合服务水平。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楷体简体" w:hAnsi="方正仿宋简体" w:eastAsia="方正楷体简体" w:cs="方正仿宋简体"/>
          <w:b/>
          <w:sz w:val="32"/>
          <w:szCs w:val="32"/>
        </w:rPr>
        <w:t>（四）完善房地产市场长效机制，促进房地产平稳健康发展。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坚持对商品房建设严控增量、优化存量、提高质量，持续用力推动房地产市场止跌回稳，统筹抓好城中村和老旧小区改造，充分释放刚性和改善性住房需求潜力，合理控制新增房地产用地供应。加快优质地块规划出让，原则上按照高品质住宅标准进行建设，在优化容积率、公共服务设施配套等方面给予政策支持，打造更多安全、舒适、绿色、智慧的“好房子”，更好满足群众多样化改善性住房需求。</w:t>
      </w:r>
    </w:p>
    <w:p>
      <w:pPr>
        <w:spacing w:line="600" w:lineRule="exact"/>
        <w:ind w:firstLine="624" w:firstLineChars="200"/>
        <w:rPr>
          <w:rFonts w:hint="eastAsia" w:ascii="方正黑体简体" w:hAnsi="方正仿宋简体" w:eastAsia="方正黑体简体" w:cs="方正仿宋简体"/>
          <w:b/>
          <w:sz w:val="32"/>
          <w:szCs w:val="32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</w:rPr>
        <w:t>四、保障措施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楷体简体" w:hAnsi="方正仿宋简体" w:eastAsia="方正楷体简体" w:cs="方正仿宋简体"/>
          <w:b/>
          <w:sz w:val="32"/>
          <w:szCs w:val="32"/>
        </w:rPr>
        <w:t>（一）深化改革，高效服务。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各级自然资源和规划部门要牵头组织实施国有建设用地供应计划，对年度民生工程用地、重点项目用地、保障性住房用地提前介入，跟踪服务，合理压缩工作时限，提高土地处置效率。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楷体简体" w:hAnsi="方正仿宋简体" w:eastAsia="方正楷体简体" w:cs="方正仿宋简体"/>
          <w:b/>
          <w:sz w:val="32"/>
          <w:szCs w:val="32"/>
        </w:rPr>
        <w:t>（二）部门配合，通力协作。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财政、发展改革、自然资源和规划、住房城乡建设等相关部门</w:t>
      </w:r>
      <w:r>
        <w:rPr>
          <w:rFonts w:ascii="方正仿宋简体" w:hAnsi="方正仿宋简体" w:eastAsia="方正仿宋简体" w:cs="方正仿宋简体"/>
          <w:b/>
          <w:sz w:val="32"/>
          <w:szCs w:val="32"/>
        </w:rPr>
        <w:t>要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加强协作、密切配合，共同组织做好计划实施工作。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楷体简体" w:hAnsi="方正仿宋简体" w:eastAsia="方正楷体简体" w:cs="方正仿宋简体"/>
          <w:b/>
          <w:sz w:val="32"/>
          <w:szCs w:val="32"/>
        </w:rPr>
        <w:t>（三）全程跟踪，强化监管。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级自然资源和规划部门要及时跟踪、分析总结计划执行情况，根据市场形势变化，确需在年中调整供应计划的，应及时按规定做好计划调整工作。建立健全土地利用动态巡查制度，加强建设用地供后开发利用全程监管，促进各项建设依法依规用地，不断提高节约集约用地水平。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pacing w:val="-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附件：1.</w:t>
      </w:r>
      <w:r>
        <w:rPr>
          <w:rFonts w:ascii="方正仿宋简体" w:hAnsi="方正仿宋简体" w:eastAsia="方正仿宋简体" w:cs="方正仿宋简体"/>
          <w:b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spacing w:val="-8"/>
          <w:sz w:val="32"/>
          <w:szCs w:val="32"/>
        </w:rPr>
        <w:t>济宁市中心城区2025年度国有建设用地供应计划表</w:t>
      </w:r>
    </w:p>
    <w:p>
      <w:pPr>
        <w:numPr>
          <w:ilvl w:val="0"/>
          <w:numId w:val="1"/>
        </w:numPr>
        <w:spacing w:line="600" w:lineRule="exact"/>
        <w:ind w:firstLine="1560" w:firstLineChars="5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济宁市中心城区2025年度住宅用地供应计划表</w:t>
      </w:r>
    </w:p>
    <w:p>
      <w:pPr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tabs>
          <w:tab w:val="left" w:pos="1344"/>
        </w:tabs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14" w:right="1588" w:bottom="1191" w:left="1588" w:header="0" w:footer="1418" w:gutter="0"/>
          <w:pgNumType w:fmt="numberInDash"/>
          <w:cols w:space="425" w:num="1"/>
          <w:docGrid w:type="linesAndChars" w:linePitch="628" w:charSpace="-1683"/>
        </w:sectPr>
      </w:pPr>
      <w:r>
        <w:rPr>
          <w:rFonts w:ascii="方正仿宋简体" w:hAnsi="文星黑体" w:eastAsia="方正仿宋简体" w:cs="方正黑体简体"/>
          <w:b/>
          <w:sz w:val="32"/>
          <w:szCs w:val="32"/>
        </w:rPr>
        <w:tab/>
      </w:r>
    </w:p>
    <w:p>
      <w:pPr>
        <w:widowControl/>
        <w:snapToGrid w:val="0"/>
        <w:spacing w:line="560" w:lineRule="exact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附件1</w:t>
      </w:r>
    </w:p>
    <w:p>
      <w:pPr>
        <w:widowControl/>
        <w:snapToGrid w:val="0"/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济宁市中心城区2025年度国有建设用地供应计划表</w:t>
      </w:r>
    </w:p>
    <w:p>
      <w:pPr>
        <w:widowControl/>
        <w:snapToGrid w:val="0"/>
        <w:spacing w:line="560" w:lineRule="exact"/>
        <w:ind w:firstLine="1551" w:firstLineChars="531"/>
        <w:jc w:val="right"/>
        <w:rPr>
          <w:rFonts w:eastAsia="方正仿宋简体"/>
          <w:b/>
          <w:sz w:val="30"/>
          <w:szCs w:val="30"/>
        </w:rPr>
      </w:pPr>
      <w:r>
        <w:rPr>
          <w:rFonts w:eastAsia="方正仿宋简体"/>
          <w:b/>
          <w:sz w:val="30"/>
          <w:szCs w:val="30"/>
        </w:rPr>
        <w:t>单位：亩</w:t>
      </w:r>
    </w:p>
    <w:tbl>
      <w:tblPr>
        <w:tblStyle w:val="4"/>
        <w:tblW w:w="139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064"/>
        <w:gridCol w:w="830"/>
        <w:gridCol w:w="924"/>
        <w:gridCol w:w="924"/>
        <w:gridCol w:w="949"/>
        <w:gridCol w:w="950"/>
        <w:gridCol w:w="931"/>
        <w:gridCol w:w="829"/>
        <w:gridCol w:w="911"/>
        <w:gridCol w:w="1225"/>
        <w:gridCol w:w="901"/>
        <w:gridCol w:w="841"/>
        <w:gridCol w:w="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8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hint="eastAsia" w:eastAsia="方正黑体简体"/>
                <w:b/>
                <w:bCs/>
                <w:sz w:val="28"/>
                <w:szCs w:val="28"/>
              </w:rPr>
              <w:t>地  区</w:t>
            </w:r>
          </w:p>
        </w:tc>
        <w:tc>
          <w:tcPr>
            <w:tcW w:w="106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3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商服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用地</w:t>
            </w:r>
          </w:p>
        </w:tc>
        <w:tc>
          <w:tcPr>
            <w:tcW w:w="92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工矿仓储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用地</w:t>
            </w:r>
          </w:p>
        </w:tc>
        <w:tc>
          <w:tcPr>
            <w:tcW w:w="5494" w:type="dxa"/>
            <w:gridSpan w:val="6"/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住宅用地</w:t>
            </w:r>
          </w:p>
        </w:tc>
        <w:tc>
          <w:tcPr>
            <w:tcW w:w="1225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公共管理与</w:t>
            </w:r>
            <w:r>
              <w:rPr>
                <w:rFonts w:hint="eastAsia" w:eastAsia="方正黑体简体"/>
                <w:b/>
                <w:bCs/>
                <w:sz w:val="28"/>
                <w:szCs w:val="28"/>
              </w:rPr>
              <w:t>公共</w:t>
            </w:r>
            <w:r>
              <w:rPr>
                <w:rFonts w:eastAsia="方正黑体简体"/>
                <w:b/>
                <w:bCs/>
                <w:sz w:val="28"/>
                <w:szCs w:val="28"/>
              </w:rPr>
              <w:t>服务用地</w:t>
            </w:r>
          </w:p>
        </w:tc>
        <w:tc>
          <w:tcPr>
            <w:tcW w:w="90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交通运输用地</w:t>
            </w:r>
          </w:p>
        </w:tc>
        <w:tc>
          <w:tcPr>
            <w:tcW w:w="84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水域水利设施用地</w:t>
            </w:r>
          </w:p>
        </w:tc>
        <w:tc>
          <w:tcPr>
            <w:tcW w:w="82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hint="eastAsia" w:eastAsia="方正黑体简体"/>
                <w:b/>
                <w:bCs/>
                <w:sz w:val="28"/>
                <w:szCs w:val="28"/>
              </w:rPr>
              <w:t>特殊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hint="eastAsia" w:eastAsia="方正黑体简体"/>
                <w:b/>
                <w:bCs/>
                <w:sz w:val="28"/>
                <w:szCs w:val="28"/>
              </w:rPr>
              <w:t>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8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4"/>
              </w:rPr>
            </w:pPr>
          </w:p>
        </w:tc>
        <w:tc>
          <w:tcPr>
            <w:tcW w:w="10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4"/>
              </w:rPr>
            </w:pPr>
          </w:p>
        </w:tc>
        <w:tc>
          <w:tcPr>
            <w:tcW w:w="8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4"/>
              </w:rPr>
            </w:pPr>
          </w:p>
        </w:tc>
        <w:tc>
          <w:tcPr>
            <w:tcW w:w="92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4"/>
              </w:rPr>
            </w:pP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小计</w:t>
            </w:r>
          </w:p>
        </w:tc>
        <w:tc>
          <w:tcPr>
            <w:tcW w:w="9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廉租房</w:t>
            </w:r>
          </w:p>
        </w:tc>
        <w:tc>
          <w:tcPr>
            <w:tcW w:w="95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公租房</w:t>
            </w:r>
          </w:p>
        </w:tc>
        <w:tc>
          <w:tcPr>
            <w:tcW w:w="93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经适房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商品房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其他</w:t>
            </w:r>
          </w:p>
        </w:tc>
        <w:tc>
          <w:tcPr>
            <w:tcW w:w="122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8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市本级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269</w:t>
            </w:r>
          </w:p>
        </w:tc>
        <w:tc>
          <w:tcPr>
            <w:tcW w:w="83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2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31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91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8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任城区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4008</w:t>
            </w:r>
          </w:p>
        </w:tc>
        <w:tc>
          <w:tcPr>
            <w:tcW w:w="83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184</w:t>
            </w:r>
          </w:p>
        </w:tc>
        <w:tc>
          <w:tcPr>
            <w:tcW w:w="92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1220</w:t>
            </w:r>
          </w:p>
        </w:tc>
        <w:tc>
          <w:tcPr>
            <w:tcW w:w="92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1247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31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1247</w:t>
            </w:r>
          </w:p>
        </w:tc>
        <w:tc>
          <w:tcPr>
            <w:tcW w:w="91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533</w:t>
            </w:r>
          </w:p>
        </w:tc>
        <w:tc>
          <w:tcPr>
            <w:tcW w:w="90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824</w:t>
            </w:r>
          </w:p>
        </w:tc>
        <w:tc>
          <w:tcPr>
            <w:tcW w:w="84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8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济宁高新区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1650</w:t>
            </w:r>
          </w:p>
        </w:tc>
        <w:tc>
          <w:tcPr>
            <w:tcW w:w="83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2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1106</w:t>
            </w:r>
          </w:p>
        </w:tc>
        <w:tc>
          <w:tcPr>
            <w:tcW w:w="92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372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31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372</w:t>
            </w:r>
          </w:p>
        </w:tc>
        <w:tc>
          <w:tcPr>
            <w:tcW w:w="91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90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8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太白湖新区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1190</w:t>
            </w:r>
          </w:p>
        </w:tc>
        <w:tc>
          <w:tcPr>
            <w:tcW w:w="83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92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152</w:t>
            </w:r>
          </w:p>
        </w:tc>
        <w:tc>
          <w:tcPr>
            <w:tcW w:w="92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425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31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425</w:t>
            </w:r>
          </w:p>
        </w:tc>
        <w:tc>
          <w:tcPr>
            <w:tcW w:w="91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0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424</w:t>
            </w:r>
          </w:p>
        </w:tc>
        <w:tc>
          <w:tcPr>
            <w:tcW w:w="84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89" w:type="dxa"/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济宁经济技术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开发区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2412</w:t>
            </w:r>
          </w:p>
        </w:tc>
        <w:tc>
          <w:tcPr>
            <w:tcW w:w="83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2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1686</w:t>
            </w:r>
          </w:p>
        </w:tc>
        <w:tc>
          <w:tcPr>
            <w:tcW w:w="92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559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31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520</w:t>
            </w:r>
          </w:p>
        </w:tc>
        <w:tc>
          <w:tcPr>
            <w:tcW w:w="91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84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89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兖州区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3247</w:t>
            </w:r>
          </w:p>
        </w:tc>
        <w:tc>
          <w:tcPr>
            <w:tcW w:w="830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184</w:t>
            </w:r>
          </w:p>
        </w:tc>
        <w:tc>
          <w:tcPr>
            <w:tcW w:w="92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2111</w:t>
            </w:r>
          </w:p>
        </w:tc>
        <w:tc>
          <w:tcPr>
            <w:tcW w:w="92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506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31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506</w:t>
            </w:r>
          </w:p>
        </w:tc>
        <w:tc>
          <w:tcPr>
            <w:tcW w:w="91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281</w:t>
            </w:r>
          </w:p>
        </w:tc>
        <w:tc>
          <w:tcPr>
            <w:tcW w:w="90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84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8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合  计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12776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530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6275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3338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3299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39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1073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1547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13</w:t>
            </w:r>
          </w:p>
        </w:tc>
      </w:tr>
    </w:tbl>
    <w:p>
      <w:pPr>
        <w:widowControl/>
        <w:snapToGrid w:val="0"/>
        <w:spacing w:line="780" w:lineRule="exact"/>
        <w:rPr>
          <w:rFonts w:ascii="方正黑体简体" w:eastAsia="方正黑体简体"/>
          <w:b/>
          <w:sz w:val="32"/>
          <w:szCs w:val="32"/>
        </w:rPr>
      </w:pPr>
    </w:p>
    <w:p>
      <w:pPr>
        <w:widowControl/>
        <w:snapToGrid w:val="0"/>
        <w:spacing w:line="560" w:lineRule="exact"/>
        <w:rPr>
          <w:rFonts w:ascii="方正黑体简体" w:eastAsia="方正黑体简体"/>
          <w:b/>
          <w:sz w:val="44"/>
          <w:szCs w:val="44"/>
        </w:rPr>
      </w:pPr>
      <w:r>
        <w:rPr>
          <w:rFonts w:hint="eastAsia" w:ascii="方正黑体简体" w:eastAsia="方正黑体简体"/>
          <w:b/>
          <w:sz w:val="32"/>
          <w:szCs w:val="32"/>
        </w:rPr>
        <w:t>附件2</w:t>
      </w:r>
    </w:p>
    <w:p>
      <w:pPr>
        <w:widowControl/>
        <w:snapToGrid w:val="0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济宁市中心城区2025年度住宅用地供应计划表</w:t>
      </w:r>
    </w:p>
    <w:p>
      <w:pPr>
        <w:widowControl/>
        <w:snapToGrid w:val="0"/>
        <w:spacing w:line="560" w:lineRule="exact"/>
        <w:jc w:val="center"/>
        <w:rPr>
          <w:rFonts w:eastAsia="方正仿宋简体"/>
          <w:b/>
          <w:sz w:val="30"/>
          <w:szCs w:val="30"/>
        </w:rPr>
      </w:pPr>
      <w:r>
        <w:rPr>
          <w:rFonts w:eastAsia="方正仿宋简体"/>
          <w:b/>
          <w:sz w:val="30"/>
          <w:szCs w:val="30"/>
        </w:rPr>
        <w:t xml:space="preserve">                                                                              单位：亩</w:t>
      </w:r>
      <w:r>
        <w:rPr>
          <w:rFonts w:hint="eastAsia" w:eastAsia="方正仿宋简体"/>
          <w:b/>
          <w:sz w:val="30"/>
          <w:szCs w:val="30"/>
        </w:rPr>
        <w:t xml:space="preserve"> </w:t>
      </w:r>
    </w:p>
    <w:tbl>
      <w:tblPr>
        <w:tblStyle w:val="4"/>
        <w:tblW w:w="12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276"/>
        <w:gridCol w:w="1417"/>
        <w:gridCol w:w="1701"/>
        <w:gridCol w:w="1134"/>
        <w:gridCol w:w="1276"/>
        <w:gridCol w:w="1276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65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hint="eastAsia" w:eastAsia="方正黑体简体"/>
                <w:b/>
                <w:bCs/>
                <w:sz w:val="28"/>
                <w:szCs w:val="28"/>
              </w:rPr>
              <w:t>地  区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总量</w:t>
            </w:r>
          </w:p>
        </w:tc>
        <w:tc>
          <w:tcPr>
            <w:tcW w:w="425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产权住宅用地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租赁住宅用地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其他住宅用地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66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b/>
                <w:bCs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商品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住宅用地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共有产权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住宅用地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小计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保障性租赁住宅用地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市场化租赁住宅用地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b/>
                <w:bCs/>
                <w:sz w:val="28"/>
                <w:szCs w:val="28"/>
              </w:rPr>
              <w:t>小计</w:t>
            </w: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方正黑体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6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市本级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229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229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229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6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任城区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1247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1247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1247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6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济宁高新区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372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372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372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6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太白湖新区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425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425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425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pacing w:val="-4"/>
                <w:sz w:val="28"/>
                <w:szCs w:val="28"/>
              </w:rPr>
              <w:t>济宁经济技术开发区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559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520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65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兖州区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506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506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506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合  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3338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3299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3299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  <w:lang w:bidi="ar"/>
              </w:rPr>
              <w:t>39</w:t>
            </w:r>
          </w:p>
        </w:tc>
      </w:tr>
    </w:tbl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134" w:right="1134" w:bottom="1134" w:left="1588" w:header="0" w:footer="1134" w:gutter="0"/>
          <w:pgNumType w:fmt="numberInDash"/>
          <w:cols w:space="425" w:num="1"/>
          <w:docGrid w:type="linesAndChars" w:linePitch="628" w:charSpace="-1683"/>
        </w:sect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spacing w:line="240" w:lineRule="exact"/>
        <w:ind w:firstLine="200"/>
        <w:rPr>
          <w:rFonts w:hint="eastAsia" w:ascii="方正仿宋简体" w:hAnsi="文星黑体" w:eastAsia="方正仿宋简体" w:cs="方正黑体简体"/>
          <w:b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</w:rPr>
      </w:pPr>
      <w:r>
        <w:rPr>
          <w:rFonts w:eastAsia="方正仿宋简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C0khmjuAEAAIADAAAO AAAAZHJzL2Uyb0RvYy54bWytU8tu2zAQvBfoPxC811KMPArBcg5x0kvQGmj7AWtyJRHgC1zWsv++ S9px0vZSFPWBJrm7s7PD0er+4KzYYyITfC+vFq0U6FXQxo+9/P7t6cNHKSiD12CDx14ekeT9+v27 1Rw7XIYpWI1JMIinbo69nHKOXdOQmtABLUJEz8EhJAeZj2lsdIKZ0Z1tlm1728wh6ZiCQiK+3ZyC cl3xhwFV/jIMhFnYXjK3XNdU111Zm/UKujFBnIw604B/YOHAeG56gdpABvEjmT+gnFEpUBjyQgXX hGEwCusMPM1V+9s0XyeIWGdhcSheZKL/B6s+77dJGN3LWyk8OH6iZ+NR3BVl5kgdJzz4bTqfKG5T GfMwJFf+eQBxqGoeL2riIQvFlzc319dty6Krl1jzWhgT5U8YnCibXlruWfWD/TNlbsapLymlj/Vi Znst7yoesFEGC5mhXWTq5MdaTMEa/WSsLSWUxt2DTWIP5enrr8zEwL+klS4boOmUV0MnU0wI+tFr kY+RRfHsXlk4ONRSWGSzlx0DQpfB2L/J5NbWM4Mi60nIstsFfaz61nt+5srxbMnio7fnWv364ax/ Al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C0khmj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firstLine="267" w:firstLineChars="98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市委办公室，市人大常委会办公室，市政协办公室，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099" w:firstLineChars="398"/>
        <w:rPr>
          <w:rFonts w:hint="eastAsia" w:ascii="方正仿宋简体" w:hAnsi="文星仿宋" w:eastAsia="方正仿宋简体" w:cs="方正仿宋简体"/>
          <w:b/>
          <w:color w:val="000000"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740" w:lineRule="exact"/>
        <w:ind w:firstLine="156" w:firstLineChars="50"/>
        <w:rPr>
          <w:rFonts w:hint="eastAsia"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512445</wp:posOffset>
                </wp:positionV>
                <wp:extent cx="5544185" cy="0"/>
                <wp:effectExtent l="0" t="0" r="19050" b="19050"/>
                <wp:wrapNone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0.35pt;height:0pt;width:436.55pt;z-index:251662336;mso-width-relative:page;mso-height-relative:page;" filled="f" stroked="t" coordsize="21600,21600" o:gfxdata="UEsFBgAAAAAAAAAAAAAAAAAAAAAAAFBLAwQKAAAAAACHTuJAAAAAAAAAAAAAAAAABAAAAGRycy9Q SwMEFAAAAAgAh07iQGE0nZ/VAAAABgEAAA8AAABkcnMvZG93bnJldi54bWxNj81OwzAQhO9IvIO1 SNyonSIRK8TpAVRVIC5tkbhu4yUOxOs0dn94e4w4wHFnRjPf1ouzH8SRptgHNlDMFAjiNtieOwOv 2+WNBhETssUhMBn4ogiL5vKixsqGE6/puEmdyCUcKzTgUhorKWPryGOchZE4e+9h8pjyOXXSTnjK 5X6Qc6XupMee84LDkR4ctZ+bgzeAj6t1etPz57J/ci8f2+V+5fTemOurQt2DSHROf2H4wc/o0GSm XTiwjWIwkB9JBrQqQWRXl7cFiN2vIJta/sdvvgFQSwMEFAAAAAgAh07iQHqwPL63AQAAgAMAAA4A AABkcnMvZTJvRG9jLnhtbK1T227bMAx9H7B/EPS+2A3aXYw4fWjWvRRbgHUfwEi0LUA3iFqc/P0o JU13eRmK+kGWRPKQPDxa3R6cFXtMZILv5dWilQK9Ctr4sZc/Hu/ffZSCMngNNnjs5RFJ3q7fvlnN scNlmILVmASDeOrm2Msp59g1DakJHdAiRPRsHEJykPmYxkYnmBnd2WbZtu+bOSQdU1BIxLebk1Gu K/4woMrfhoEwC9tLri3XNdV1V9ZmvYJuTBAno85lwAuqcGA8J71AbSCD+JnMP1DOqBQoDHmhgmvC MBiFtQfu5qr9q5vvE0SsvTA5FC800evBqq/7bRJG95IH5cHxiB6MR/GpMDNH6tjhzm/T+URxm0qb hyG58ucGxKGyebywiYcsFF/e3Fxfty2Trp5szXNgTJS/YHCibHppOWflD/YPlDkZuz65lDzWi5nl tfxQ8YCFMljIDO0il05+rMEUrNH3xtoSQmnc3dkk9lBGX7/SEwP/4VaybICmk181nUQxIejPXot8 jEyKZ/XKUoNDLYVFFnvZMSB0GYz9H09ObT1XUGg9EVl2u6CPld96z2OuNZ4lWXT0+7lGPz+c9S9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hNJ2f1QAAAAYBAAAPAAAAAAAAAAEAIAAAADgAAABkcnMv ZG93bnJldi54bWxQSwECFAAUAAAACACHTuJAerA8vrcBAACAAwAADgAAAAAAAAABACAAAAA6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7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EijDQa4AQAAgAMAAA4A AABkcnMvZTJvRG9jLnhtbK1TTW/bMAy9D9h/EHRf7AbtWhhxemjaXYotwLYfwEi0LUBfELU4+fej lDTttsswLAdFEsnHx6fn1f3BWbHHRCb4Xl4tWinQq6CNH3v5/dvThzspKIPXYIPHXh6R5P36/bvV HDtchilYjUkwiKdujr2cco5d05Ca0AEtQkTPwSEkB5mPaWx0gpnRnW2WbfuxmUPSMQWFRHy7OQXl uuIPA6r8ZRgIs7C9ZG65rqmuu7I26xV0Y4I4GXWmAf/AwoHx3PQCtYEM4kcyf0A5o1KgMOSFCq4J w2AU1hl4mqv2t2m+ThCxzsLiULzIRP8PVn3eb5Mwupe3Unhw/ETPxqO4K8rMkTpOePDbdD5R3KYy 5mFIrvzzAOJQ1Txe1MRDFoovb26ur9uWRVcvsea1MCbKnzA4UTa9tNyz6gf7Z8rcjFNfUkof68XM 9lreVjxgowwWMkO7yNTJj7WYgjX6yVhbSiiNuwebxB7K09dfmYmBf0krXTZA0ymvhk6mmBD0o9ci HyOL4tm9snBwqKWwyGYvOwaELoOxf5PJra1nBkXWk5Bltwv6WPWt9/zMlePZksVHb8+1+vXDWf8E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GwTiP9UAAAAGAQAADwAAAAAAAAABACAAAAA4AAAAZHJz L2Rvd25yZXYueG1sUEsBAhQAFAAAAAgAh07iQEijDQa4AQAAgA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 2025年4月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15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headerReference r:id="rId9" w:type="even"/>
      <w:footerReference r:id="rId10" w:type="even"/>
      <w:pgSz w:w="11906" w:h="16838"/>
      <w:pgMar w:top="1134" w:right="1134" w:bottom="1588" w:left="1588" w:header="0" w:footer="1134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524210"/>
    </w:sdtPr>
    <w:sdtContent>
      <w:p>
        <w:pPr>
          <w:pStyle w:val="2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5 -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hint="eastAsia"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leftMargin">
                <wp:posOffset>736600</wp:posOffset>
              </wp:positionH>
              <wp:positionV relativeFrom="margin">
                <wp:posOffset>5245735</wp:posOffset>
              </wp:positionV>
              <wp:extent cx="510540" cy="695325"/>
              <wp:effectExtent l="0" t="0" r="0" b="0"/>
              <wp:wrapNone/>
              <wp:docPr id="1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510540" cy="695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Bid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hAnsiTheme="majorEastAsia" w:eastAsiaTheme="majorEastAsia" w:cstheme="minorBidi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b/>
                              <w:sz w:val="28"/>
                              <w:szCs w:val="28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Theme="majorEastAsia" w:hAnsiTheme="majorEastAsia" w:eastAsiaTheme="majorEastAsia" w:cstheme="minorBidi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Bidi"/>
                              <w:b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ajorEastAsia" w:hAnsiTheme="majorEastAsia" w:eastAsiaTheme="majorEastAsia"/>
                              <w:b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asciiTheme="majorEastAsia" w:hAnsiTheme="majorEastAsia" w:eastAsiaTheme="majorEastAsia" w:cstheme="majorBidi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left:58pt;margin-top:469.75pt;height:54.75pt;width:40.2pt;mso-position-horizontal-relative:page;mso-position-vertical-relative:page;z-index:251661312;v-text-anchor:middle;mso-width-relative:page;mso-height-relative:page;" filled="f" stroked="f" coordsize="21600,21600" o:allowincell="f" o:gfxdata="UEsFBgAAAAAAAAAAAAAAAAAAAAAAAFBLAwQKAAAAAACHTuJAAAAAAAAAAAAAAAAABAAAAGRycy9Q SwMEFAAAAAgAh07iQD6le+vaAAAACwEAAA8AAABkcnMvZG93bnJldi54bWxNjzFvwjAUhPdK/Afr IXUrjmlrQRoHtVURFRID0KWbiV/jqPFzFJsA/75mKuPpTnffFYuza9mAfWg8KRCTDBhS5U1DtYKv /fJhBixETUa3nlDBBQMsytFdoXPjT7TFYRdrlkoo5FqBjbHLOQ+VRafDxHdIyfvxvdMxyb7mpten VO5aPs0yyZ1uKC1Y3eG7xep3d3QK3lbBbwb/sV29fn9aN1zEfh2WSt2PRfYCLOI5/ofhip/QoUxM B38kE1ibtJDpS1Qwm0oB7JqYyydgBwXzx2cJvCz47YfyD1BLAwQUAAAACACHTuJA4YxPz+wBAACt AwAADgAAAGRycy9lMm9Eb2MueG1srVNRjtMwEP1H4g6W/2nabruwUdPValdFSAustHCAqeM0FonH jN0mPQ0Sfxxij4O4BmOnLQX+ED+jjMd+896byeK6bxux0+QN2kJORmMptFVYGrsp5McPqxevpPAB bAkNWl3Ivfbyevn82aJzuZ5ijU2pSTCI9XnnClmH4PIs86rWLfgROm25WCG1EDilTVYSdIzeNtl0 PL7MOqTSESrtPZ/eDUW5TPhVpVV4X1VeB9EUkrmFFCnFdYzZcgH5hsDVRh1owD+waMFYbnqCuoMA YkvmL6jWKEKPVRgpbDOsKqN00sBqJuM/1DzW4HTSwuZ4d7LJ/z9Y9W73QMKUPDspLLQ8oh9fvn1/ +iouojed8zlfeXQPFNV5d4/qkxcWb2uwG31DhF2toWRGgbY6Psl+exMTz6/FunuLJaPDNmByqq+o jZjsgejTQPangeg+CMWH88l4PuOxKS5dXs0vpvPUAfLjY0c+vNbYivhRSOJ5J3DY3fsQyUB+vBJ7 WVyZpjmSjLwGiaFf9we1ayz3TJdwWBVebf6IUYqO16SQ/vMWSEvRvLGs+moyiwRDSmbzl1NO6Lyy Pq+AVTXy9qlAUgzJbeC8gsYz5NaR2dTcL3k5GH7Dfq1M0hK9HOgdXOadSBIP+xuX7jxPt379Zcuf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FgAAAGRycy9QSwECFAAUAAAACACHTuJAPqV769oAAAALAQAADwAAAAAAAAABACAAAAA4AAAAZHJz L2Rvd25yZXYueG1sUEsBAhQAFAAAAAgAh07iQOGMT8/sAQAArQMAAA4AAAAAAAAAAQAgAAAAPwEA AGRycy9lMm9Eb2MueG1sUEsFBgAAAAAGAAYAWQEAAJ0FAAAAAA== ">
              <v:fill on="f" focussize="0,0"/>
              <v:stroke on="f"/>
              <v:imagedata o:title=""/>
              <o:lock v:ext="edit" aspectratio="f"/>
              <v:textbox style="layout-flow:vertical;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Bid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ajorEastAsia" w:hAnsiTheme="majorEastAsia" w:eastAsiaTheme="majorEastAsia" w:cstheme="minorBidi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b/>
                        <w:sz w:val="28"/>
                        <w:szCs w:val="28"/>
                      </w:rPr>
                      <w:instrText xml:space="preserve">PAGE    \* MERGEFORMAT</w:instrText>
                    </w:r>
                    <w:r>
                      <w:rPr>
                        <w:rFonts w:asciiTheme="majorEastAsia" w:hAnsiTheme="majorEastAsia" w:eastAsiaTheme="majorEastAsia" w:cstheme="minorBidi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Bidi"/>
                        <w:b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ajorEastAsia" w:hAnsiTheme="majorEastAsia" w:eastAsiaTheme="majorEastAsia"/>
                        <w:b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Theme="majorEastAsia" w:hAnsiTheme="majorEastAsia" w:eastAsiaTheme="majorEastAsia" w:cstheme="majorBidi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1" w:firstLineChars="100"/>
      <w:rPr>
        <w:rFonts w:hint="eastAsia" w:asciiTheme="minorEastAsia" w:hAnsiTheme="minorEastAsia"/>
        <w:b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1" w:firstLineChars="100"/>
      <w:rPr>
        <w:rFonts w:hint="eastAsia" w:asciiTheme="minorEastAsia" w:hAnsiTheme="minorEastAsia"/>
        <w:b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pBdr>
            <w:bottom w:val="none" w:color="auto" w:sz="0" w:space="0"/>
          </w:pBdr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posOffset>521970</wp:posOffset>
                  </wp:positionH>
                  <wp:positionV relativeFrom="margin">
                    <wp:posOffset>144145</wp:posOffset>
                  </wp:positionV>
                  <wp:extent cx="510540" cy="2183130"/>
                  <wp:effectExtent l="0" t="0" r="0" b="0"/>
                  <wp:wrapNone/>
                  <wp:docPr id="572" name="矩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true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rFonts w:hint="eastAsia" w:asciiTheme="majorEastAsia" w:hAnsiTheme="majorEastAsia" w:eastAsiaTheme="majorEastAsia" w:cstheme="majorBid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b/>
                                  <w:sz w:val="28"/>
                                  <w:szCs w:val="28"/>
                                </w:rPr>
                                <w:instrText xml:space="preserve">PAGE    \* MERGEFORMAT</w:instrText>
                              </w:r>
                              <w:r>
                                <w:rPr>
                                  <w:rFonts w:asciiTheme="majorEastAsia" w:hAnsiTheme="majorEastAsia" w:eastAsiaTheme="maj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 w:cstheme="majorBidi"/>
                                  <w:b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b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ajorEastAsia" w:hAnsiTheme="majorEastAsia" w:eastAsiaTheme="majorEastAsia" w:cstheme="majorBidi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false" upright="true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3" o:spid="_x0000_s1026" o:spt="1" style="position:absolute;left:0pt;margin-left:41.1pt;margin-top:68.05pt;height:171.9pt;width:40.2pt;mso-position-horizontal-relative:page;mso-position-vertical-relative:page;z-index:251659264;v-text-anchor:middle;mso-width-relative:page;mso-height-relative:page;" filled="f" stroked="f" coordsize="21600,21600" o:allowincell="f" o:gfxdata="UEsFBgAAAAAAAAAAAAAAAAAAAAAAAFBLAwQKAAAAAACHTuJAAAAAAAAAAAAAAAAABAAAAGRycy9Q SwMEFAAAAAgAh07iQBHiTSzYAAAACQEAAA8AAABkcnMvZG93bnJldi54bWxNj8FOwzAQRO9I/IO1 SNyoEyNCFbKpAFEVIXFoy4WbGy9xRLyOYjdt/x73RI+jGc28qRZH14uJxtB5RshnGQjixpuOW4Sv 7fJuDiJEzUb3ngnhRAEW9fVVpUvjD7ymaRNbkUo4lBrBxjiUUobGktNh5gfi5P340emY5NhKM+pD Kne9VFlWSKc7TgtWD/Rqqfnd7B3Cyyr4z8m/rVfP3+/WTad8+xGWiLc3efYEItIx/ofhjJ/QoU5M O79nE0SPMFcqJRGUegRx9gtVgNgh3BfFA8i6kpcP6j9QSwMEFAAAAAgAh07iQA1IT7buAQAAsAMA AA4AAABkcnMvZTJvRG9jLnhtbK1TXY7TMBB+R+IOlt9pkv7AEjVdrXZVhLTASgsHmDpOE5F4zNht 0tMg8cYhOA7iGoydthR4Q7yMMh7P5+/7ZrK8HrpW7DW5Bk0hs0kqhTYKy8ZsC/nh/frZlRTOgymh RaMLedBOXq+ePln2NtdTrLEtNQkGMS7vbSFr722eJE7VugM3QasNFyukDjyntE1Kgp7RuzaZpunz pEcqLaHSzvHp3ViUq4hfVVr5d1XltBdtIZmbj5Fi3ISYrJaQbwls3agjDfgHFh00hh89Q92BB7Gj 5i+orlGEDis/UdglWFWN0lEDq8nSP9Q81mB11MLmOHu2yf0/WPV2/0CiKQu5eDGVwkDHQ/rx+ev3 b1/ELLjTW5fzpUf7QEGfs/eoPjph8LYGs9U3RNjXGkrm5GmnQ0vyW09IHHeLTf8GS0aHncfo1VBR FzDZBTHEkRzOI9GDF4oPF1m6mPPgFJem2dUsm8WZJZCfui05/0pjJ8JHIYlHHtFhf+98YAP56Up4 zOC6adsTy0Bs1OiHzXCUu8HywHwJx23h7eaPEKXoeVMK6T7tgLQU7WvDsl9m88DQx2TONnJCl5XN ZQWMqpEXUHmSYkxuPecVtI4hd5aabc3vRTNHx2/YsHUTtQQzR3pHm3ktosTjCoe9u8zjrV8/2uon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FgAAAGRycy9QSwECFAAUAAAACACHTuJAEeJNLNgAAAAJAQAADwAAAAAAAAABACAAAAA4AAAAZHJz L2Rvd25yZXYueG1sUEsBAhQAFAAAAAgAh07iQA1IT7buAQAAsAMAAA4AAAAAAAAAAQAgAAAAPQEA AGRycy9lMm9Eb2MueG1sUEsFBgAAAAAGAAYAWQEAAJ0FAAAAAA== ">
                  <v:fill on="f" focussize="0,0"/>
                  <v:stroke on="f"/>
                  <v:imagedata o:title=""/>
                  <o:lock v:ext="edit" aspectratio="f"/>
                  <v:textbox style="layout-flow:vertical;mso-fit-shape-to-text:t;">
                    <w:txbxContent>
                      <w:p>
                        <w:pPr>
                          <w:pStyle w:val="2"/>
                          <w:rPr>
                            <w:rFonts w:hint="eastAsia" w:asciiTheme="majorEastAsia" w:hAnsiTheme="majorEastAsia" w:eastAsiaTheme="majorEastAsia" w:cstheme="majorBid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 w:cstheme="minorBidi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b/>
                            <w:sz w:val="28"/>
                            <w:szCs w:val="28"/>
                          </w:rPr>
                          <w:instrText xml:space="preserve">PAGE    \* MERGEFORMAT</w:instrText>
                        </w:r>
                        <w:r>
                          <w:rPr>
                            <w:rFonts w:asciiTheme="majorEastAsia" w:hAnsiTheme="majorEastAsia" w:eastAsiaTheme="majorEastAsia" w:cstheme="minorBidi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 w:cstheme="majorBidi"/>
                            <w:b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b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Theme="majorEastAsia" w:hAnsiTheme="majorEastAsia" w:eastAsiaTheme="majorEastAsia" w:cstheme="majorBidi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DE8D10"/>
    <w:multiLevelType w:val="singleLevel"/>
    <w:tmpl w:val="EEDE8D1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true"/>
  <w:bordersDoNotSurroundFooter w:val="true"/>
  <w:documentProtection w:enforcement="1" w:edit="readOnly" w:salt="+FNDVFyIDP/O17rodJ+GQg==" w:hash="tY9bVweAHCxnp6G620yxHV99a+cDOlre/7O2VsrEt++Yqd2vW8Vivx/n4MGBfXBvGChpugU04V9LsM3mt+BKJQ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C8"/>
    <w:rsid w:val="00026EC8"/>
    <w:rsid w:val="0006659B"/>
    <w:rsid w:val="000D3548"/>
    <w:rsid w:val="001D14D2"/>
    <w:rsid w:val="001D6E07"/>
    <w:rsid w:val="00281BB2"/>
    <w:rsid w:val="002F5455"/>
    <w:rsid w:val="006A3A83"/>
    <w:rsid w:val="00793A1E"/>
    <w:rsid w:val="007C4223"/>
    <w:rsid w:val="00A27038"/>
    <w:rsid w:val="00A7579B"/>
    <w:rsid w:val="00CA4F0D"/>
    <w:rsid w:val="00CF5012"/>
    <w:rsid w:val="00D57693"/>
    <w:rsid w:val="00DF2686"/>
    <w:rsid w:val="00E868B5"/>
    <w:rsid w:val="00ED63B3"/>
    <w:rsid w:val="297D5988"/>
    <w:rsid w:val="29DB7A4E"/>
    <w:rsid w:val="343D6DE6"/>
    <w:rsid w:val="4B6E1691"/>
    <w:rsid w:val="690C5541"/>
    <w:rsid w:val="6DB5F41C"/>
    <w:rsid w:val="6FFFEF1C"/>
    <w:rsid w:val="7C37EEFB"/>
    <w:rsid w:val="7C778879"/>
    <w:rsid w:val="7EDE9316"/>
    <w:rsid w:val="AEF51559"/>
    <w:rsid w:val="B7F59DA4"/>
    <w:rsid w:val="D1EB0582"/>
    <w:rsid w:val="E3E584D3"/>
    <w:rsid w:val="E8B63E38"/>
    <w:rsid w:val="F7777257"/>
    <w:rsid w:val="FF3EF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oter5.xml" Type="http://schemas.openxmlformats.org/officeDocument/2006/relationships/footer"/><Relationship Id="rId11" Target="theme/theme1.xml" Type="http://schemas.openxmlformats.org/officeDocument/2006/relationships/theme"/><Relationship Id="rId12" Target="../customXml/item1.xml" Type="http://schemas.openxmlformats.org/officeDocument/2006/relationships/customXml"/><Relationship Id="rId13" Target="numbering.xml" Type="http://schemas.openxmlformats.org/officeDocument/2006/relationships/numbering"/><Relationship Id="rId14" Target="fontTable.xml" Type="http://schemas.openxmlformats.org/officeDocument/2006/relationships/fontTable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header1.xml" Type="http://schemas.openxmlformats.org/officeDocument/2006/relationships/header"/><Relationship Id="rId6" Target="header2.xml" Type="http://schemas.openxmlformats.org/officeDocument/2006/relationships/header"/><Relationship Id="rId7" Target="footer3.xml" Type="http://schemas.openxmlformats.org/officeDocument/2006/relationships/footer"/><Relationship Id="rId8" Target="footer4.xml" Type="http://schemas.openxmlformats.org/officeDocument/2006/relationships/footer"/><Relationship Id="rId9" Target="header3.xml" Type="http://schemas.openxmlformats.org/officeDocument/2006/relationships/head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8</Pages>
  <Words>441</Words>
  <Characters>2515</Characters>
  <Lines>20</Lines>
  <Paragraphs>5</Paragraphs>
  <TotalTime>28</TotalTime>
  <ScaleCrop>false</ScaleCrop>
  <LinksUpToDate>false</LinksUpToDate>
  <CharactersWithSpaces>2951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2019-12-24T02:39:00Z</dcterms:created>
  <dc:creator>nizy</dc:creator>
  <cp:lastModifiedBy>user</cp:lastModifiedBy>
  <cp:lastPrinted>2025-04-17T11:42:16Z</cp:lastPrinted>
  <dcterms:modified xsi:type="dcterms:W3CDTF">2025-04-17T11:43:27Z</dcterms:modified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9E67645B444046C9889C68C73E89F26B</vt:lpwstr>
  </property>
</Properties>
</file>