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仿宋_GB2312" w:hAnsi="黑体" w:eastAsia="仿宋_GB2312"/>
          <w:sz w:val="32"/>
          <w:szCs w:val="32"/>
          <w:highlight w:val="none"/>
        </w:rPr>
      </w:pPr>
      <w:r>
        <w:rPr>
          <w:rFonts w:ascii="仿宋_GB2312" w:hAnsi="黑体" w:eastAsia="仿宋_GB2312"/>
          <w:sz w:val="32"/>
          <w:szCs w:val="32"/>
          <w:highlight w:val="none"/>
        </w:rPr>
        <w:softHyphen/>
      </w:r>
    </w:p>
    <w:p>
      <w:pPr>
        <w:spacing w:line="578" w:lineRule="exact"/>
        <w:jc w:val="center"/>
        <w:rPr>
          <w:rFonts w:ascii="仿宋_GB2312" w:hAnsi="黑体" w:eastAsia="仿宋_GB2312"/>
          <w:sz w:val="32"/>
          <w:szCs w:val="32"/>
          <w:highlight w:val="none"/>
        </w:rPr>
      </w:pPr>
      <w:r>
        <w:rPr>
          <w:highlight w:val="none"/>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57785</wp:posOffset>
                </wp:positionV>
                <wp:extent cx="5745480" cy="2190115"/>
                <wp:effectExtent l="0" t="0" r="7620" b="635"/>
                <wp:wrapNone/>
                <wp:docPr id="3" name="组合 2"/>
                <wp:cNvGraphicFramePr/>
                <a:graphic xmlns:a="http://schemas.openxmlformats.org/drawingml/2006/main">
                  <a:graphicData uri="http://schemas.microsoft.com/office/word/2010/wordprocessingGroup">
                    <wpg:wgp>
                      <wpg:cNvGrpSpPr/>
                      <wpg:grpSpPr>
                        <a:xfrm>
                          <a:off x="0" y="0"/>
                          <a:ext cx="5745480" cy="2190115"/>
                          <a:chOff x="1531" y="2155"/>
                          <a:chExt cx="9048" cy="3900"/>
                        </a:xfrm>
                      </wpg:grpSpPr>
                      <wps:wsp>
                        <wps:cNvPr id="1" name="矩形 3"/>
                        <wps:cNvSpPr/>
                        <wps:spPr>
                          <a:xfrm>
                            <a:off x="1531" y="2155"/>
                            <a:ext cx="7380" cy="3900"/>
                          </a:xfrm>
                          <a:prstGeom prst="rect">
                            <a:avLst/>
                          </a:prstGeom>
                          <a:solidFill>
                            <a:srgbClr val="FFFFFF"/>
                          </a:solidFill>
                          <a:ln>
                            <a:noFill/>
                          </a:ln>
                        </wps:spPr>
                        <wps:txbx>
                          <w:txbxContent>
                            <w:p>
                              <w:pPr>
                                <w:spacing w:line="900" w:lineRule="exact"/>
                                <w:jc w:val="distribute"/>
                                <w:rPr>
                                  <w:rFonts w:ascii="方正小标宋简体" w:eastAsia="方正小标宋简体"/>
                                  <w:b/>
                                  <w:bCs/>
                                  <w:color w:val="FF0000"/>
                                  <w:w w:val="75"/>
                                  <w:sz w:val="72"/>
                                  <w:szCs w:val="72"/>
                                </w:rPr>
                              </w:pPr>
                              <w:r>
                                <w:rPr>
                                  <w:rFonts w:hint="eastAsia" w:ascii="方正小标宋简体" w:eastAsia="方正小标宋简体"/>
                                  <w:b/>
                                  <w:bCs/>
                                  <w:color w:val="FF0000"/>
                                  <w:w w:val="75"/>
                                  <w:sz w:val="72"/>
                                  <w:szCs w:val="72"/>
                                  <w:lang w:eastAsia="zh-CN"/>
                                </w:rPr>
                                <w:t>济宁</w:t>
                              </w:r>
                              <w:r>
                                <w:rPr>
                                  <w:rFonts w:hint="eastAsia" w:ascii="方正小标宋简体" w:eastAsia="方正小标宋简体"/>
                                  <w:b/>
                                  <w:bCs/>
                                  <w:color w:val="FF0000"/>
                                  <w:w w:val="75"/>
                                  <w:sz w:val="72"/>
                                  <w:szCs w:val="72"/>
                                </w:rPr>
                                <w:t>市财政局</w:t>
                              </w:r>
                            </w:p>
                            <w:p>
                              <w:pPr>
                                <w:spacing w:line="900" w:lineRule="exact"/>
                                <w:jc w:val="distribute"/>
                                <w:rPr>
                                  <w:rFonts w:ascii="方正小标宋简体" w:eastAsia="方正小标宋简体"/>
                                  <w:b/>
                                  <w:bCs/>
                                  <w:color w:val="FF0000"/>
                                  <w:w w:val="75"/>
                                  <w:sz w:val="72"/>
                                  <w:szCs w:val="72"/>
                                </w:rPr>
                              </w:pPr>
                              <w:r>
                                <w:rPr>
                                  <w:rFonts w:hint="eastAsia" w:ascii="方正小标宋简体" w:eastAsia="方正小标宋简体"/>
                                  <w:b/>
                                  <w:bCs/>
                                  <w:color w:val="FF0000"/>
                                  <w:w w:val="75"/>
                                  <w:sz w:val="72"/>
                                  <w:szCs w:val="72"/>
                                  <w:lang w:eastAsia="zh-CN"/>
                                </w:rPr>
                                <w:t>济宁</w:t>
                              </w:r>
                              <w:r>
                                <w:rPr>
                                  <w:rFonts w:hint="eastAsia" w:ascii="方正小标宋简体" w:eastAsia="方正小标宋简体"/>
                                  <w:b/>
                                  <w:bCs/>
                                  <w:color w:val="FF0000"/>
                                  <w:w w:val="75"/>
                                  <w:sz w:val="72"/>
                                  <w:szCs w:val="72"/>
                                </w:rPr>
                                <w:t>市人力资源和社会保障局</w:t>
                              </w:r>
                            </w:p>
                            <w:p>
                              <w:pPr>
                                <w:spacing w:line="900" w:lineRule="exact"/>
                                <w:jc w:val="distribute"/>
                                <w:rPr>
                                  <w:rFonts w:ascii="方正小标宋简体" w:eastAsia="方正小标宋简体"/>
                                  <w:b/>
                                  <w:bCs/>
                                  <w:color w:val="FF0000"/>
                                  <w:w w:val="80"/>
                                  <w:sz w:val="60"/>
                                  <w:szCs w:val="60"/>
                                </w:rPr>
                              </w:pPr>
                              <w:r>
                                <w:rPr>
                                  <w:rFonts w:hint="eastAsia" w:ascii="方正小标宋简体" w:eastAsia="方正小标宋简体"/>
                                  <w:b/>
                                  <w:bCs/>
                                  <w:color w:val="FF0000"/>
                                  <w:w w:val="75"/>
                                  <w:sz w:val="72"/>
                                  <w:szCs w:val="72"/>
                                  <w:lang w:eastAsia="zh-CN"/>
                                </w:rPr>
                                <w:t>济宁</w:t>
                              </w:r>
                              <w:r>
                                <w:rPr>
                                  <w:rFonts w:hint="eastAsia" w:ascii="方正小标宋简体" w:eastAsia="方正小标宋简体"/>
                                  <w:b/>
                                  <w:bCs/>
                                  <w:color w:val="FF0000"/>
                                  <w:w w:val="75"/>
                                  <w:sz w:val="72"/>
                                  <w:szCs w:val="72"/>
                                </w:rPr>
                                <w:t>市统计局</w:t>
                              </w:r>
                            </w:p>
                          </w:txbxContent>
                        </wps:txbx>
                        <wps:bodyPr vert="horz" anchor="t" anchorCtr="0" upright="1"/>
                      </wps:wsp>
                      <wps:wsp>
                        <wps:cNvPr id="2" name="矩形 4"/>
                        <wps:cNvSpPr/>
                        <wps:spPr>
                          <a:xfrm>
                            <a:off x="8779" y="3142"/>
                            <a:ext cx="1800" cy="1716"/>
                          </a:xfrm>
                          <a:prstGeom prst="rect">
                            <a:avLst/>
                          </a:prstGeom>
                          <a:solidFill>
                            <a:srgbClr val="FFFFFF"/>
                          </a:solidFill>
                          <a:ln>
                            <a:noFill/>
                          </a:ln>
                        </wps:spPr>
                        <wps:txbx>
                          <w:txbxContent>
                            <w:p>
                              <w:pPr>
                                <w:rPr>
                                  <w:rFonts w:ascii="方正小标宋简体" w:eastAsia="方正小标宋简体"/>
                                  <w:color w:val="FF0000"/>
                                  <w:w w:val="66"/>
                                  <w:sz w:val="112"/>
                                  <w:szCs w:val="112"/>
                                </w:rPr>
                              </w:pPr>
                              <w:r>
                                <w:rPr>
                                  <w:rFonts w:hint="eastAsia" w:ascii="方正小标宋简体" w:eastAsia="方正小标宋简体"/>
                                  <w:b/>
                                  <w:bCs/>
                                  <w:color w:val="FF0000"/>
                                  <w:w w:val="66"/>
                                  <w:sz w:val="112"/>
                                  <w:szCs w:val="112"/>
                                </w:rPr>
                                <w:t>文件</w:t>
                              </w:r>
                            </w:p>
                          </w:txbxContent>
                        </wps:txbx>
                        <wps:bodyPr vert="horz" anchor="t" anchorCtr="0" upright="1"/>
                      </wps:wsp>
                    </wpg:wgp>
                  </a:graphicData>
                </a:graphic>
              </wp:anchor>
            </w:drawing>
          </mc:Choice>
          <mc:Fallback>
            <w:pict>
              <v:group id="组合 2" o:spid="_x0000_s1026" o:spt="203" style="position:absolute;left:0pt;margin-left:0pt;margin-top:4.55pt;height:172.45pt;width:452.4pt;z-index:251659264;mso-width-relative:page;mso-height-relative:page;" coordorigin="1531,2155" coordsize="9048,3900" o:gfxdata="UEsDBAoAAAAAAIdO4kAAAAAAAAAAAAAAAAAEAAAAZHJzL1BLAwQUAAAACACHTuJAeFNQ3tcAAAAG&#10;AQAADwAAAGRycy9kb3ducmV2LnhtbE2PQUvDQBSE74L/YXmCN7u7thUbsylS1FMRbIXS2zb7moRm&#10;34bsNmn/vc+THocZZr7JlxffigH72AQyoCcKBFIZXEOVge/t+8MziJgsOdsGQgNXjLAsbm9ym7kw&#10;0hcOm1QJLqGYWQN1Sl0mZSxr9DZOQofE3jH03iaWfSVdb0cu9618VOpJetsQL9S2w1WN5Wlz9gY+&#10;Rju+TvXbsD4dV9f9dv65W2s05v5OqxcQCS/pLwy/+IwOBTMdwplcFK0BPpIMLDQINhdqxj8OBqbz&#10;mQJZ5PI/fvEDUEsDBBQAAAAIAIdO4kBTgzBeawIAAHMGAAAOAAAAZHJzL2Uyb0RvYy54bWzdlc2O&#10;0zAQx+9IvIPlO03StNs2arqHLe0FwUoLD+A6TmIpsS3bbVrOHDjyBkjceIYVj7PiNRg7HwvdPSwg&#10;caCH1vaMxzO//9hdXh7rCh2YNlyKFEejECMmqMy4KFL87u3mxRwjY4nISCUFS/GJGXy5ev5s2aiE&#10;jWUpq4xpBEGESRqV4tJalQSBoSWriRlJxQQYc6lrYmGqiyDTpIHodRWMw/AiaKTOlJaUGQOr69aI&#10;u4j6KQFlnnPK1pLuayZsG1WzilgoyZRcGbzy2eY5o/ZNnhtmUZViqNT6bzgExjv3HayWJCk0USWn&#10;XQrkKSmc1VQTLuDQIdSaWIL2mj8IVXOqpZG5HVFZB20hnghUEYVnbLZa7pWvpUiaQg3QQagz6n8c&#10;lr4+XGvEsxTHGAlSg+Dfbz/cffqIxo5No4oEXLZa3ahr3S0U7cyVe8x17X6hEHT0VE8DVXa0iMLi&#10;dDaZTuYAnIJtHC3CKJq23GkJ4rh90TSOMPLm6WB72e1fhBNoSbc5XoResaA/OHD5Dek0CjrS3GMy&#10;f4fppiSKefrGMegwQZ4dps9f7759QXGLybsMjExiANcjgB4ptMc0i3tGD8okidLGbpmskRukWENf&#10;+3Yjh1fGgixApHdxpxpZ8WzDq8pPdLG7qjQ6ELgDG/9xOcOWX9wq4ZyFdNtas1sBwn0xbmSPu6Pv&#10;ApPsZHYCJvCSQEKl1O8xIoLCIMW2H17Z9qrtleZFCX6RP7kTyrXXP1BsfKbY5LcUm89mC9+acTTx&#10;V4IkvWLRHNrRN2Y0iy46pv2N6OX4zxTzNw7eIt8/3bvpHruf575r7v8rV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FNQ3tcAAAAGAQAADwAAAAAAAAABACAAAAAiAAAAZHJzL2Rvd25yZXYueG1s&#10;UEsBAhQAFAAAAAgAh07iQFODMF5rAgAAcwYAAA4AAAAAAAAAAQAgAAAAJgEAAGRycy9lMm9Eb2Mu&#10;eG1sUEsFBgAAAAAGAAYAWQEAAAMGAAAAAA==&#10;">
                <o:lock v:ext="edit" aspectratio="f"/>
                <v:rect id="矩形 3" o:spid="_x0000_s1026" o:spt="1" style="position:absolute;left:1531;top:2155;height:3900;width:7380;"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spacing w:line="900" w:lineRule="exact"/>
                          <w:jc w:val="distribute"/>
                          <w:rPr>
                            <w:rFonts w:ascii="方正小标宋简体" w:eastAsia="方正小标宋简体"/>
                            <w:b/>
                            <w:bCs/>
                            <w:color w:val="FF0000"/>
                            <w:w w:val="75"/>
                            <w:sz w:val="72"/>
                            <w:szCs w:val="72"/>
                          </w:rPr>
                        </w:pPr>
                        <w:r>
                          <w:rPr>
                            <w:rFonts w:hint="eastAsia" w:ascii="方正小标宋简体" w:eastAsia="方正小标宋简体"/>
                            <w:b/>
                            <w:bCs/>
                            <w:color w:val="FF0000"/>
                            <w:w w:val="75"/>
                            <w:sz w:val="72"/>
                            <w:szCs w:val="72"/>
                            <w:lang w:eastAsia="zh-CN"/>
                          </w:rPr>
                          <w:t>济宁</w:t>
                        </w:r>
                        <w:r>
                          <w:rPr>
                            <w:rFonts w:hint="eastAsia" w:ascii="方正小标宋简体" w:eastAsia="方正小标宋简体"/>
                            <w:b/>
                            <w:bCs/>
                            <w:color w:val="FF0000"/>
                            <w:w w:val="75"/>
                            <w:sz w:val="72"/>
                            <w:szCs w:val="72"/>
                          </w:rPr>
                          <w:t>市财政局</w:t>
                        </w:r>
                      </w:p>
                      <w:p>
                        <w:pPr>
                          <w:spacing w:line="900" w:lineRule="exact"/>
                          <w:jc w:val="distribute"/>
                          <w:rPr>
                            <w:rFonts w:ascii="方正小标宋简体" w:eastAsia="方正小标宋简体"/>
                            <w:b/>
                            <w:bCs/>
                            <w:color w:val="FF0000"/>
                            <w:w w:val="75"/>
                            <w:sz w:val="72"/>
                            <w:szCs w:val="72"/>
                          </w:rPr>
                        </w:pPr>
                        <w:r>
                          <w:rPr>
                            <w:rFonts w:hint="eastAsia" w:ascii="方正小标宋简体" w:eastAsia="方正小标宋简体"/>
                            <w:b/>
                            <w:bCs/>
                            <w:color w:val="FF0000"/>
                            <w:w w:val="75"/>
                            <w:sz w:val="72"/>
                            <w:szCs w:val="72"/>
                            <w:lang w:eastAsia="zh-CN"/>
                          </w:rPr>
                          <w:t>济宁</w:t>
                        </w:r>
                        <w:r>
                          <w:rPr>
                            <w:rFonts w:hint="eastAsia" w:ascii="方正小标宋简体" w:eastAsia="方正小标宋简体"/>
                            <w:b/>
                            <w:bCs/>
                            <w:color w:val="FF0000"/>
                            <w:w w:val="75"/>
                            <w:sz w:val="72"/>
                            <w:szCs w:val="72"/>
                          </w:rPr>
                          <w:t>市人力资源和社会保障局</w:t>
                        </w:r>
                      </w:p>
                      <w:p>
                        <w:pPr>
                          <w:spacing w:line="900" w:lineRule="exact"/>
                          <w:jc w:val="distribute"/>
                          <w:rPr>
                            <w:rFonts w:ascii="方正小标宋简体" w:eastAsia="方正小标宋简体"/>
                            <w:b/>
                            <w:bCs/>
                            <w:color w:val="FF0000"/>
                            <w:w w:val="80"/>
                            <w:sz w:val="60"/>
                            <w:szCs w:val="60"/>
                          </w:rPr>
                        </w:pPr>
                        <w:r>
                          <w:rPr>
                            <w:rFonts w:hint="eastAsia" w:ascii="方正小标宋简体" w:eastAsia="方正小标宋简体"/>
                            <w:b/>
                            <w:bCs/>
                            <w:color w:val="FF0000"/>
                            <w:w w:val="75"/>
                            <w:sz w:val="72"/>
                            <w:szCs w:val="72"/>
                            <w:lang w:eastAsia="zh-CN"/>
                          </w:rPr>
                          <w:t>济宁</w:t>
                        </w:r>
                        <w:r>
                          <w:rPr>
                            <w:rFonts w:hint="eastAsia" w:ascii="方正小标宋简体" w:eastAsia="方正小标宋简体"/>
                            <w:b/>
                            <w:bCs/>
                            <w:color w:val="FF0000"/>
                            <w:w w:val="75"/>
                            <w:sz w:val="72"/>
                            <w:szCs w:val="72"/>
                          </w:rPr>
                          <w:t>市统计局</w:t>
                        </w:r>
                      </w:p>
                    </w:txbxContent>
                  </v:textbox>
                </v:rect>
                <v:rect id="矩形 4" o:spid="_x0000_s1026" o:spt="1" style="position:absolute;left:8779;top:3142;height:1716;width:1800;" fillcolor="#FFFFFF" filled="t" stroked="f" coordsize="21600,21600" o:gfxdata="UEsDBAoAAAAAAIdO4kAAAAAAAAAAAAAAAAAEAAAAZHJzL1BLAwQUAAAACACHTuJA357gVbwAAADa&#10;AAAADwAAAGRycy9kb3ducmV2LnhtbEWPQWvCQBSE7wX/w/KE3ppdUxs0uuYgCIXqoabQ6yP7TILZ&#10;tzG7avrvu0Khx2FmvmHWxWg7caPBt441zBIFgrhypuVaw1e5e1mA8AHZYOeYNPyQh2IzeVpjbtyd&#10;P+l2DLWIEPY5amhC6HMpfdWQRZ+4njh6JzdYDFEOtTQD3iPcdjJVKpMWW44LDfa0bag6H69WA2Zz&#10;czmcXvflxzXDZT2q3du30vp5OlMrEIHG8B/+a78bDSk8rsQb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4FW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rFonts w:ascii="方正小标宋简体" w:eastAsia="方正小标宋简体"/>
                            <w:color w:val="FF0000"/>
                            <w:w w:val="66"/>
                            <w:sz w:val="112"/>
                            <w:szCs w:val="112"/>
                          </w:rPr>
                        </w:pPr>
                        <w:r>
                          <w:rPr>
                            <w:rFonts w:hint="eastAsia" w:ascii="方正小标宋简体" w:eastAsia="方正小标宋简体"/>
                            <w:b/>
                            <w:bCs/>
                            <w:color w:val="FF0000"/>
                            <w:w w:val="66"/>
                            <w:sz w:val="112"/>
                            <w:szCs w:val="112"/>
                          </w:rPr>
                          <w:t>文件</w:t>
                        </w:r>
                      </w:p>
                    </w:txbxContent>
                  </v:textbox>
                </v:rect>
              </v:group>
            </w:pict>
          </mc:Fallback>
        </mc:AlternateContent>
      </w:r>
    </w:p>
    <w:p>
      <w:pPr>
        <w:spacing w:line="578" w:lineRule="exact"/>
        <w:jc w:val="center"/>
        <w:rPr>
          <w:rFonts w:ascii="仿宋_GB2312" w:hAnsi="黑体" w:eastAsia="仿宋_GB2312"/>
          <w:sz w:val="32"/>
          <w:szCs w:val="32"/>
          <w:highlight w:val="none"/>
        </w:rPr>
      </w:pPr>
    </w:p>
    <w:p>
      <w:pPr>
        <w:spacing w:line="578" w:lineRule="exact"/>
        <w:jc w:val="center"/>
        <w:rPr>
          <w:rFonts w:ascii="仿宋_GB2312" w:hAnsi="黑体" w:eastAsia="仿宋_GB2312"/>
          <w:sz w:val="32"/>
          <w:szCs w:val="32"/>
          <w:highlight w:val="none"/>
        </w:rPr>
      </w:pPr>
    </w:p>
    <w:p>
      <w:pPr>
        <w:spacing w:line="578" w:lineRule="exact"/>
        <w:jc w:val="center"/>
        <w:rPr>
          <w:rFonts w:ascii="仿宋_GB2312" w:hAnsi="黑体" w:eastAsia="仿宋_GB2312"/>
          <w:sz w:val="32"/>
          <w:szCs w:val="32"/>
          <w:highlight w:val="none"/>
        </w:rPr>
      </w:pPr>
    </w:p>
    <w:p>
      <w:pPr>
        <w:spacing w:line="578" w:lineRule="exact"/>
        <w:jc w:val="center"/>
        <w:rPr>
          <w:rFonts w:ascii="仿宋_GB2312" w:hAnsi="黑体" w:eastAsia="仿宋_GB2312"/>
          <w:sz w:val="32"/>
          <w:szCs w:val="32"/>
          <w:highlight w:val="none"/>
        </w:rPr>
      </w:pPr>
    </w:p>
    <w:p>
      <w:pPr>
        <w:spacing w:line="578" w:lineRule="exact"/>
        <w:jc w:val="both"/>
        <w:rPr>
          <w:rFonts w:ascii="仿宋_GB2312" w:hAnsi="黑体" w:eastAsia="仿宋_GB2312"/>
          <w:sz w:val="32"/>
          <w:szCs w:val="32"/>
          <w:highlight w:val="none"/>
        </w:rPr>
      </w:pPr>
    </w:p>
    <w:p>
      <w:pPr>
        <w:spacing w:line="578" w:lineRule="exact"/>
        <w:jc w:val="center"/>
        <w:rPr>
          <w:rFonts w:ascii="仿宋_GB2312" w:hAnsi="黑体" w:eastAsia="仿宋_GB2312"/>
          <w:sz w:val="32"/>
          <w:szCs w:val="32"/>
          <w:highlight w:val="none"/>
        </w:rPr>
      </w:pPr>
      <w:r>
        <w:rPr>
          <w:rFonts w:hint="eastAsia" w:ascii="方正仿宋简体" w:hAnsi="方正仿宋简体" w:eastAsia="方正仿宋简体" w:cs="方正仿宋简体"/>
          <w:b/>
          <w:bCs/>
          <w:sz w:val="32"/>
          <w:szCs w:val="32"/>
          <w:highlight w:val="none"/>
          <w:lang w:eastAsia="zh-CN"/>
        </w:rPr>
        <w:t>济</w:t>
      </w:r>
      <w:r>
        <w:rPr>
          <w:rFonts w:hint="eastAsia" w:ascii="方正仿宋简体" w:hAnsi="方正仿宋简体" w:eastAsia="方正仿宋简体" w:cs="方正仿宋简体"/>
          <w:b/>
          <w:bCs/>
          <w:sz w:val="32"/>
          <w:szCs w:val="32"/>
          <w:highlight w:val="none"/>
        </w:rPr>
        <w:t>统</w:t>
      </w:r>
      <w:r>
        <w:rPr>
          <w:rFonts w:hint="eastAsia" w:ascii="方正仿宋简体" w:hAnsi="方正仿宋简体" w:eastAsia="方正仿宋简体" w:cs="方正仿宋简体"/>
          <w:b/>
          <w:bCs/>
          <w:sz w:val="32"/>
          <w:szCs w:val="32"/>
          <w:highlight w:val="none"/>
          <w:lang w:eastAsia="zh-CN"/>
        </w:rPr>
        <w:t>字</w:t>
      </w: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2022</w:t>
      </w:r>
      <w:r>
        <w:rPr>
          <w:rFonts w:hint="default" w:ascii="Times New Roman" w:hAnsi="Times New Roman" w:eastAsia="方正仿宋简体" w:cs="Times New Roman"/>
          <w:b/>
          <w:bCs/>
          <w:sz w:val="32"/>
          <w:szCs w:val="32"/>
          <w:highlight w:val="none"/>
        </w:rPr>
        <w:t>〕</w:t>
      </w:r>
      <w:r>
        <w:rPr>
          <w:rFonts w:hint="eastAsia" w:ascii="Times New Roman" w:hAnsi="Times New Roman" w:eastAsia="方正仿宋简体" w:cs="Times New Roman"/>
          <w:b/>
          <w:bCs/>
          <w:sz w:val="32"/>
          <w:szCs w:val="32"/>
          <w:highlight w:val="none"/>
          <w:lang w:val="en-US" w:eastAsia="zh-CN"/>
        </w:rPr>
        <w:t>45</w:t>
      </w:r>
      <w:r>
        <w:rPr>
          <w:rFonts w:hint="eastAsia" w:ascii="方正仿宋简体" w:hAnsi="方正仿宋简体" w:eastAsia="方正仿宋简体" w:cs="方正仿宋简体"/>
          <w:b/>
          <w:bCs/>
          <w:sz w:val="32"/>
          <w:szCs w:val="32"/>
          <w:highlight w:val="none"/>
        </w:rPr>
        <w:t>号</w:t>
      </w:r>
    </w:p>
    <w:p>
      <w:pPr>
        <w:spacing w:line="578" w:lineRule="exact"/>
        <w:ind w:firstLine="420" w:firstLineChars="200"/>
        <w:rPr>
          <w:rFonts w:ascii="黑体" w:hAnsi="黑体" w:eastAsia="黑体"/>
          <w:sz w:val="32"/>
          <w:szCs w:val="32"/>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64770</wp:posOffset>
                </wp:positionV>
                <wp:extent cx="5615940" cy="0"/>
                <wp:effectExtent l="0" t="0" r="0" b="0"/>
                <wp:wrapNone/>
                <wp:docPr id="4" name="直线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5.1pt;height:0pt;width:442.2pt;z-index:251660288;mso-width-relative:page;mso-height-relative:page;" filled="f" stroked="t" coordsize="21600,21600" o:gfxdata="UEsDBAoAAAAAAIdO4kAAAAAAAAAAAAAAAAAEAAAAZHJzL1BLAwQUAAAACACHTuJAMb1rcNQAAAAG&#10;AQAADwAAAGRycy9kb3ducmV2LnhtbE2PwU7DMBBE70j8g7VI3KjdKoIQ4lQICU5waCkHbk68xIF4&#10;HcVuEv6eRRzocWZWM2/L7eJ7MeEYu0Aa1isFAqkJtqNWw+H18SoHEZMha/pAqOEbI2yr87PSFDbM&#10;tMNpn1rBJRQLo8GlNBRSxsahN3EVBiTOPsLoTWI5ttKOZuZy38uNUtfSm454wZkBHxw2X/uj15A9&#10;v9XDPLr3w+5pubnFZZ5ePu+1vrxYqzsQCZf0fwy/+IwOFTPV4Ug2il4DP5LYVRsQnOZ5loGo/wxZ&#10;lfIUv/oBUEsDBBQAAAAIAIdO4kC8gcuY6wEAANwDAAAOAAAAZHJzL2Uyb0RvYy54bWytU0tu2zAQ&#10;3RfoHQjua8lGnDaC5SziupsiNdDkAGOSkgjwBw5t2WfpNbLqpsfJNTqUHKdNN15UC2rIGb6Z92a4&#10;uD1Yw/Yqovau5tNJyZlywkvt2po/Pqw/fOIMEzgJxjtV86NCfrt8/27Rh0rNfOeNVJERiMOqDzXv&#10;UgpVUaDolAWc+KAcORsfLSTaxraQEXpCt6aYleV10fsoQ/RCIdLpanTyE2K8BNA3jRZq5cXOKpdG&#10;1KgMJKKEnQ7Il0O1TaNE+tY0qBIzNSemaVgpCdnbvBbLBVRthNBpcSoBLinhDScL2lHSM9QKErBd&#10;1P9AWS2iR9+kifC2GIkMihCLaflGm+8dBDVwIakxnEXH/wcr7vebyLSs+RVnDiw1/PnH0/PPX2ye&#10;tekDVhRy5zbxtMOwiZnooYk2/4kCOwx6Hs96qkNigg7n19P5zRVJLV58xevFEDF9Ud6ybNTcaJep&#10;QgX7r5goGYW+hORj41hP4zr7WGY8oMFrqOFk2kDFo2uHy+iNlmttTL6Csd3emcj2QM1fr0v6MicC&#10;/issZ1kBdmPc4BrHolMgPzvJ0jGQLI5eA881WCU5M4oeT7YIEKoE2lwSSamNowqyrKOQ2dp6eaQm&#10;7ELUbUdSTIcqs4eaPtR7GtA8VX/uB6TXR7n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9a3DU&#10;AAAABgEAAA8AAAAAAAAAAQAgAAAAIgAAAGRycy9kb3ducmV2LnhtbFBLAQIUABQAAAAIAIdO4kC8&#10;gcuY6wEAANwDAAAOAAAAAAAAAAEAIAAAACMBAABkcnMvZTJvRG9jLnhtbFBLBQYAAAAABgAGAFkB&#10;AACABQ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关于印发</w:t>
      </w:r>
      <w:r>
        <w:rPr>
          <w:rFonts w:hint="eastAsia" w:ascii="方正小标宋简体" w:hAnsi="方正小标宋简体" w:eastAsia="方正小标宋简体" w:cs="方正小标宋简体"/>
          <w:b/>
          <w:bCs/>
          <w:sz w:val="44"/>
          <w:szCs w:val="44"/>
          <w:highlight w:val="none"/>
          <w:lang w:eastAsia="zh-CN"/>
        </w:rPr>
        <w:t>《济宁</w:t>
      </w:r>
      <w:r>
        <w:rPr>
          <w:rFonts w:hint="eastAsia" w:ascii="方正小标宋简体" w:hAnsi="方正小标宋简体" w:eastAsia="方正小标宋简体" w:cs="方正小标宋简体"/>
          <w:b/>
          <w:bCs/>
          <w:sz w:val="44"/>
          <w:szCs w:val="44"/>
          <w:highlight w:val="none"/>
        </w:rPr>
        <w:t>市基层统计人才培育工程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实施办法</w:t>
      </w:r>
      <w:r>
        <w:rPr>
          <w:rFonts w:hint="eastAsia" w:ascii="方正小标宋简体" w:hAnsi="方正小标宋简体" w:eastAsia="方正小标宋简体" w:cs="方正小标宋简体"/>
          <w:b/>
          <w:bCs/>
          <w:sz w:val="44"/>
          <w:szCs w:val="44"/>
          <w:highlight w:val="none"/>
          <w:lang w:eastAsia="zh-CN"/>
        </w:rPr>
        <w:t>》</w:t>
      </w:r>
      <w:r>
        <w:rPr>
          <w:rFonts w:hint="eastAsia" w:ascii="方正小标宋简体" w:hAnsi="方正小标宋简体" w:eastAsia="方正小标宋简体" w:cs="方正小标宋简体"/>
          <w:b/>
          <w:bCs/>
          <w:sz w:val="44"/>
          <w:szCs w:val="44"/>
          <w:highlight w:val="none"/>
        </w:rPr>
        <w:t>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各县（市、区）财政局、人力资源和社会保障局、统计局，济宁高新区党工委组织部（人力资源部）、财政金融局、统计工作处，太白湖新区党工委组织部（人力资源部）、财政分局、经济发展局，济宁经济技术开发区党工委组织部（人力资源部）、财政局、统计工作中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黑体" w:eastAsia="仿宋_GB2312"/>
          <w:b/>
          <w:bCs/>
          <w:sz w:val="32"/>
          <w:szCs w:val="32"/>
          <w:highlight w:val="none"/>
        </w:rPr>
      </w:pPr>
      <w:r>
        <w:rPr>
          <w:rFonts w:hint="eastAsia" w:ascii="方正仿宋简体" w:hAnsi="方正仿宋简体" w:eastAsia="方正仿宋简体" w:cs="方正仿宋简体"/>
          <w:b/>
          <w:bCs/>
          <w:sz w:val="32"/>
          <w:szCs w:val="32"/>
          <w:highlight w:val="none"/>
        </w:rPr>
        <w:t>现将《</w:t>
      </w:r>
      <w:r>
        <w:rPr>
          <w:rFonts w:hint="eastAsia" w:ascii="方正仿宋简体" w:hAnsi="方正仿宋简体" w:eastAsia="方正仿宋简体" w:cs="方正仿宋简体"/>
          <w:b/>
          <w:bCs/>
          <w:sz w:val="32"/>
          <w:szCs w:val="32"/>
          <w:highlight w:val="none"/>
          <w:lang w:eastAsia="zh-CN"/>
        </w:rPr>
        <w:t>济宁</w:t>
      </w:r>
      <w:r>
        <w:rPr>
          <w:rFonts w:hint="eastAsia" w:ascii="方正仿宋简体" w:hAnsi="方正仿宋简体" w:eastAsia="方正仿宋简体" w:cs="方正仿宋简体"/>
          <w:b/>
          <w:bCs/>
          <w:sz w:val="32"/>
          <w:szCs w:val="32"/>
          <w:highlight w:val="none"/>
        </w:rPr>
        <w:t>市基层统计人才培育工程实施办法》印发给你们，请遵照执行。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2" w:firstLineChars="150"/>
        <w:textAlignment w:val="auto"/>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lang w:eastAsia="zh-CN"/>
        </w:rPr>
        <w:t>济宁</w:t>
      </w:r>
      <w:r>
        <w:rPr>
          <w:rFonts w:hint="eastAsia" w:ascii="方正仿宋简体" w:hAnsi="方正仿宋简体" w:eastAsia="方正仿宋简体" w:cs="方正仿宋简体"/>
          <w:b/>
          <w:bCs/>
          <w:sz w:val="32"/>
          <w:szCs w:val="32"/>
          <w:highlight w:val="none"/>
        </w:rPr>
        <w:t>市财政局</w:t>
      </w:r>
      <w:r>
        <w:rPr>
          <w:rFonts w:hint="eastAsia" w:ascii="方正仿宋简体" w:hAnsi="方正仿宋简体" w:eastAsia="方正仿宋简体" w:cs="方正仿宋简体"/>
          <w:b/>
          <w:bCs/>
          <w:sz w:val="32"/>
          <w:szCs w:val="32"/>
          <w:highlight w:val="none"/>
          <w:lang w:val="en-US" w:eastAsia="zh-CN"/>
        </w:rPr>
        <w:t xml:space="preserve">         </w:t>
      </w:r>
      <w:r>
        <w:rPr>
          <w:rFonts w:hint="eastAsia" w:ascii="方正仿宋简体" w:hAnsi="方正仿宋简体" w:eastAsia="方正仿宋简体" w:cs="方正仿宋简体"/>
          <w:b/>
          <w:bCs/>
          <w:sz w:val="32"/>
          <w:szCs w:val="32"/>
          <w:highlight w:val="none"/>
          <w:lang w:eastAsia="zh-CN"/>
        </w:rPr>
        <w:t>济宁</w:t>
      </w:r>
      <w:r>
        <w:rPr>
          <w:rFonts w:hint="eastAsia" w:ascii="方正仿宋简体" w:hAnsi="方正仿宋简体" w:eastAsia="方正仿宋简体" w:cs="方正仿宋简体"/>
          <w:b/>
          <w:bCs/>
          <w:sz w:val="32"/>
          <w:szCs w:val="32"/>
          <w:highlight w:val="none"/>
        </w:rPr>
        <w:t>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 xml:space="preserve">           </w:t>
      </w:r>
      <w:r>
        <w:rPr>
          <w:rFonts w:hint="eastAsia" w:ascii="方正仿宋简体" w:hAnsi="方正仿宋简体" w:eastAsia="方正仿宋简体" w:cs="方正仿宋简体"/>
          <w:b/>
          <w:bCs/>
          <w:sz w:val="32"/>
          <w:szCs w:val="32"/>
          <w:highlight w:val="none"/>
          <w:lang w:val="en-US" w:eastAsia="zh-CN"/>
        </w:rPr>
        <w:t xml:space="preserve">                          </w:t>
      </w:r>
      <w:r>
        <w:rPr>
          <w:rFonts w:hint="eastAsia" w:ascii="方正仿宋简体" w:hAnsi="方正仿宋简体" w:eastAsia="方正仿宋简体" w:cs="方正仿宋简体"/>
          <w:b/>
          <w:bCs/>
          <w:sz w:val="32"/>
          <w:szCs w:val="32"/>
          <w:highlight w:val="none"/>
          <w:lang w:eastAsia="zh-CN"/>
        </w:rPr>
        <w:t>济宁</w:t>
      </w:r>
      <w:r>
        <w:rPr>
          <w:rFonts w:hint="eastAsia" w:ascii="方正仿宋简体" w:hAnsi="方正仿宋简体" w:eastAsia="方正仿宋简体" w:cs="方正仿宋简体"/>
          <w:b/>
          <w:bCs/>
          <w:sz w:val="32"/>
          <w:szCs w:val="32"/>
          <w:highlight w:val="none"/>
        </w:rPr>
        <w:t>市统计局</w:t>
      </w:r>
    </w:p>
    <w:p>
      <w:pPr>
        <w:keepNext w:val="0"/>
        <w:keepLines w:val="0"/>
        <w:pageBreakBefore w:val="0"/>
        <w:widowControl w:val="0"/>
        <w:kinsoku/>
        <w:wordWrap/>
        <w:overflowPunct/>
        <w:topLinePunct w:val="0"/>
        <w:autoSpaceDE/>
        <w:autoSpaceDN/>
        <w:bidi w:val="0"/>
        <w:adjustRightInd/>
        <w:snapToGrid/>
        <w:spacing w:line="600" w:lineRule="exact"/>
        <w:ind w:firstLine="5783" w:firstLineChars="1800"/>
        <w:textAlignment w:val="auto"/>
        <w:rPr>
          <w:rFonts w:hint="eastAsia" w:ascii="方正仿宋简体" w:hAnsi="方正仿宋简体" w:eastAsia="方正仿宋简体" w:cs="方正仿宋简体"/>
          <w:b/>
          <w:bCs/>
          <w:sz w:val="32"/>
          <w:szCs w:val="32"/>
          <w:highlight w:val="none"/>
        </w:rPr>
      </w:pPr>
      <w:r>
        <w:rPr>
          <w:rFonts w:hint="default" w:ascii="Times New Roman" w:hAnsi="Times New Roman" w:eastAsia="方正仿宋简体" w:cs="Times New Roman"/>
          <w:b/>
          <w:bCs/>
          <w:sz w:val="32"/>
          <w:szCs w:val="32"/>
          <w:highlight w:val="none"/>
        </w:rPr>
        <w:t>20</w:t>
      </w:r>
      <w:r>
        <w:rPr>
          <w:rFonts w:hint="default" w:ascii="Times New Roman" w:hAnsi="Times New Roman" w:eastAsia="方正仿宋简体" w:cs="Times New Roman"/>
          <w:b/>
          <w:bCs/>
          <w:sz w:val="32"/>
          <w:szCs w:val="32"/>
          <w:highlight w:val="none"/>
          <w:lang w:val="en-US" w:eastAsia="zh-CN"/>
        </w:rPr>
        <w:t>22</w:t>
      </w:r>
      <w:r>
        <w:rPr>
          <w:rFonts w:hint="eastAsia" w:ascii="方正仿宋简体" w:hAnsi="方正仿宋简体" w:eastAsia="方正仿宋简体" w:cs="方正仿宋简体"/>
          <w:b/>
          <w:bCs/>
          <w:sz w:val="32"/>
          <w:szCs w:val="32"/>
          <w:highlight w:val="none"/>
        </w:rPr>
        <w:t>年</w:t>
      </w:r>
      <w:r>
        <w:rPr>
          <w:rFonts w:hint="eastAsia" w:ascii="Times New Roman" w:hAnsi="Times New Roman" w:eastAsia="方正仿宋简体" w:cs="Times New Roman"/>
          <w:b/>
          <w:bCs/>
          <w:sz w:val="32"/>
          <w:szCs w:val="32"/>
          <w:highlight w:val="none"/>
          <w:lang w:val="en-US" w:eastAsia="zh-CN"/>
        </w:rPr>
        <w:t>9</w:t>
      </w:r>
      <w:r>
        <w:rPr>
          <w:rFonts w:hint="eastAsia" w:ascii="方正仿宋简体" w:hAnsi="方正仿宋简体" w:eastAsia="方正仿宋简体" w:cs="方正仿宋简体"/>
          <w:b/>
          <w:bCs/>
          <w:sz w:val="32"/>
          <w:szCs w:val="32"/>
          <w:highlight w:val="none"/>
        </w:rPr>
        <w:t>月</w:t>
      </w:r>
      <w:r>
        <w:rPr>
          <w:rFonts w:hint="eastAsia" w:ascii="Times New Roman" w:hAnsi="Times New Roman" w:eastAsia="方正仿宋简体" w:cs="Times New Roman"/>
          <w:b/>
          <w:bCs/>
          <w:sz w:val="32"/>
          <w:szCs w:val="32"/>
          <w:highlight w:val="none"/>
          <w:lang w:val="en-US" w:eastAsia="zh-CN"/>
        </w:rPr>
        <w:t>28</w:t>
      </w:r>
      <w:r>
        <w:rPr>
          <w:rFonts w:hint="eastAsia" w:ascii="方正仿宋简体" w:hAnsi="方正仿宋简体" w:eastAsia="方正仿宋简体" w:cs="方正仿宋简体"/>
          <w:b/>
          <w:bCs/>
          <w:sz w:val="32"/>
          <w:szCs w:val="32"/>
          <w:highlight w:val="none"/>
        </w:rPr>
        <w:t>日</w:t>
      </w:r>
    </w:p>
    <w:p>
      <w:pPr>
        <w:spacing w:line="578" w:lineRule="exact"/>
        <w:ind w:firstLine="640" w:firstLineChars="200"/>
        <w:rPr>
          <w:rFonts w:ascii="黑体" w:hAnsi="黑体" w:eastAsia="黑体"/>
          <w:sz w:val="32"/>
          <w:szCs w:val="32"/>
          <w:highlight w:val="none"/>
        </w:rPr>
      </w:pPr>
    </w:p>
    <w:p>
      <w:pPr>
        <w:spacing w:line="578" w:lineRule="exact"/>
        <w:ind w:firstLine="640" w:firstLineChars="200"/>
        <w:rPr>
          <w:rFonts w:ascii="黑体" w:hAnsi="黑体" w:eastAsia="黑体"/>
          <w:sz w:val="32"/>
          <w:szCs w:val="32"/>
          <w:highlight w:val="none"/>
        </w:rPr>
      </w:pPr>
    </w:p>
    <w:p>
      <w:pPr>
        <w:spacing w:line="578" w:lineRule="exact"/>
        <w:ind w:firstLine="640" w:firstLineChars="200"/>
        <w:rPr>
          <w:rFonts w:ascii="黑体" w:hAnsi="黑体" w:eastAsia="黑体"/>
          <w:sz w:val="32"/>
          <w:szCs w:val="32"/>
          <w:highlight w:val="none"/>
        </w:rPr>
      </w:pPr>
    </w:p>
    <w:p>
      <w:pPr>
        <w:spacing w:line="578" w:lineRule="exact"/>
        <w:ind w:firstLine="640" w:firstLineChars="200"/>
        <w:rPr>
          <w:rFonts w:ascii="黑体" w:hAnsi="黑体" w:eastAsia="黑体"/>
          <w:sz w:val="32"/>
          <w:szCs w:val="32"/>
          <w:highlight w:val="none"/>
        </w:rPr>
      </w:pPr>
    </w:p>
    <w:p>
      <w:pPr>
        <w:spacing w:line="578" w:lineRule="exact"/>
        <w:ind w:firstLine="640" w:firstLineChars="200"/>
        <w:rPr>
          <w:rFonts w:ascii="黑体" w:hAnsi="黑体" w:eastAsia="黑体"/>
          <w:sz w:val="32"/>
          <w:szCs w:val="32"/>
          <w:highlight w:val="none"/>
        </w:rPr>
      </w:pPr>
    </w:p>
    <w:p>
      <w:pPr>
        <w:spacing w:line="578" w:lineRule="exact"/>
        <w:ind w:firstLine="640" w:firstLineChars="200"/>
        <w:rPr>
          <w:rFonts w:ascii="黑体" w:hAnsi="黑体" w:eastAsia="黑体"/>
          <w:sz w:val="32"/>
          <w:szCs w:val="32"/>
          <w:highlight w:val="none"/>
        </w:rPr>
      </w:pPr>
    </w:p>
    <w:p>
      <w:pPr>
        <w:spacing w:line="578" w:lineRule="exact"/>
        <w:ind w:firstLine="640" w:firstLineChars="200"/>
        <w:rPr>
          <w:rFonts w:ascii="黑体" w:hAnsi="黑体" w:eastAsia="黑体"/>
          <w:sz w:val="32"/>
          <w:szCs w:val="32"/>
          <w:highlight w:val="none"/>
        </w:rPr>
      </w:pPr>
    </w:p>
    <w:p>
      <w:pPr>
        <w:spacing w:line="578" w:lineRule="exact"/>
        <w:ind w:firstLine="640" w:firstLineChars="200"/>
        <w:rPr>
          <w:rFonts w:ascii="黑体" w:hAnsi="黑体" w:eastAsia="黑体"/>
          <w:sz w:val="32"/>
          <w:szCs w:val="32"/>
          <w:highlight w:val="none"/>
        </w:rPr>
      </w:pPr>
    </w:p>
    <w:p>
      <w:pPr>
        <w:spacing w:line="578" w:lineRule="exact"/>
        <w:ind w:firstLine="640" w:firstLineChars="200"/>
        <w:rPr>
          <w:rFonts w:ascii="黑体" w:hAnsi="黑体" w:eastAsia="黑体"/>
          <w:sz w:val="32"/>
          <w:szCs w:val="32"/>
          <w:highlight w:val="none"/>
        </w:rPr>
      </w:pPr>
    </w:p>
    <w:p>
      <w:pPr>
        <w:spacing w:line="578" w:lineRule="exact"/>
        <w:ind w:firstLine="640" w:firstLineChars="200"/>
        <w:rPr>
          <w:rFonts w:ascii="黑体" w:hAnsi="黑体" w:eastAsia="黑体"/>
          <w:sz w:val="32"/>
          <w:szCs w:val="32"/>
          <w:highlight w:val="none"/>
        </w:rPr>
      </w:pPr>
    </w:p>
    <w:p>
      <w:pPr>
        <w:spacing w:line="578" w:lineRule="exact"/>
        <w:ind w:firstLine="640" w:firstLineChars="200"/>
        <w:rPr>
          <w:rFonts w:ascii="黑体" w:hAnsi="黑体" w:eastAsia="黑体"/>
          <w:sz w:val="32"/>
          <w:szCs w:val="32"/>
          <w:highlight w:val="none"/>
        </w:rPr>
      </w:pPr>
    </w:p>
    <w:p>
      <w:pPr>
        <w:spacing w:line="578" w:lineRule="exact"/>
        <w:ind w:firstLine="640" w:firstLineChars="200"/>
        <w:rPr>
          <w:rFonts w:ascii="黑体" w:hAnsi="黑体" w:eastAsia="黑体"/>
          <w:sz w:val="32"/>
          <w:szCs w:val="32"/>
          <w:highlight w:val="none"/>
        </w:rPr>
      </w:pPr>
    </w:p>
    <w:p>
      <w:pPr>
        <w:spacing w:line="578" w:lineRule="exact"/>
        <w:ind w:firstLine="640" w:firstLineChars="200"/>
        <w:rPr>
          <w:rFonts w:ascii="黑体" w:hAnsi="黑体" w:eastAsia="黑体"/>
          <w:sz w:val="32"/>
          <w:szCs w:val="32"/>
          <w:highlight w:val="none"/>
        </w:rPr>
      </w:pPr>
    </w:p>
    <w:p>
      <w:pPr>
        <w:spacing w:line="578" w:lineRule="exact"/>
        <w:ind w:firstLine="640" w:firstLineChars="200"/>
        <w:rPr>
          <w:rFonts w:ascii="黑体" w:hAnsi="黑体" w:eastAsia="黑体"/>
          <w:sz w:val="32"/>
          <w:szCs w:val="32"/>
          <w:highlight w:val="none"/>
        </w:rPr>
      </w:pPr>
    </w:p>
    <w:p>
      <w:pPr>
        <w:spacing w:line="578" w:lineRule="exact"/>
        <w:ind w:firstLine="640" w:firstLineChars="200"/>
        <w:rPr>
          <w:rFonts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b/>
          <w:bCs/>
          <w:sz w:val="44"/>
          <w:szCs w:val="44"/>
          <w:highlight w:val="none"/>
        </w:rPr>
      </w:pPr>
      <w:r>
        <w:rPr>
          <w:rFonts w:hint="eastAsia" w:ascii="方正小标宋简体" w:hAnsi="方正小标宋简体" w:eastAsia="方正小标宋简体" w:cs="方正小标宋简体"/>
          <w:b/>
          <w:bCs/>
          <w:sz w:val="44"/>
          <w:szCs w:val="44"/>
          <w:highlight w:val="none"/>
          <w:lang w:eastAsia="zh-CN"/>
        </w:rPr>
        <w:t>济宁</w:t>
      </w:r>
      <w:r>
        <w:rPr>
          <w:rFonts w:hint="eastAsia" w:ascii="方正小标宋简体" w:hAnsi="方正小标宋简体" w:eastAsia="方正小标宋简体" w:cs="方正小标宋简体"/>
          <w:b/>
          <w:bCs/>
          <w:sz w:val="44"/>
          <w:szCs w:val="44"/>
          <w:highlight w:val="none"/>
        </w:rPr>
        <w:t>市基层统计人才培育工程实施办法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华文仿宋" w:hAnsi="华文仿宋" w:eastAsia="华文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sz w:val="32"/>
          <w:szCs w:val="32"/>
          <w:highlight w:val="none"/>
        </w:rPr>
      </w:pPr>
      <w:r>
        <w:rPr>
          <w:rFonts w:hint="eastAsia" w:ascii="方正黑体简体" w:hAnsi="方正黑体简体" w:eastAsia="方正黑体简体" w:cs="方正黑体简体"/>
          <w:b/>
          <w:bCs/>
          <w:sz w:val="32"/>
          <w:szCs w:val="32"/>
          <w:highlight w:val="none"/>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华文仿宋" w:hAnsi="华文仿宋" w:eastAsia="华文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eastAsia="方正仿宋简体"/>
          <w:b/>
          <w:sz w:val="32"/>
          <w:szCs w:val="32"/>
          <w:highlight w:val="none"/>
        </w:rPr>
      </w:pPr>
      <w:r>
        <w:rPr>
          <w:rFonts w:hint="eastAsia" w:ascii="方正楷体简体" w:hAnsi="方正楷体简体" w:eastAsia="方正楷体简体" w:cs="方正楷体简体"/>
          <w:b/>
          <w:sz w:val="32"/>
          <w:szCs w:val="32"/>
          <w:highlight w:val="none"/>
        </w:rPr>
        <w:t>第一条</w:t>
      </w:r>
      <w:r>
        <w:rPr>
          <w:rFonts w:hint="eastAsia" w:ascii="方正仿宋简体" w:eastAsia="方正仿宋简体"/>
          <w:b/>
          <w:sz w:val="32"/>
          <w:szCs w:val="32"/>
          <w:highlight w:val="none"/>
        </w:rPr>
        <w:t>　</w:t>
      </w:r>
      <w:r>
        <w:rPr>
          <w:rFonts w:hint="eastAsia" w:ascii="方正仿宋简体" w:eastAsia="方正仿宋简体"/>
          <w:b/>
          <w:sz w:val="32"/>
          <w:szCs w:val="32"/>
          <w:highlight w:val="none"/>
          <w:lang w:eastAsia="zh-CN"/>
        </w:rPr>
        <w:t>为深入学习贯彻习近平新时代中国特色社会主义思想和党的十九大及十九届历次全会精神，认真</w:t>
      </w:r>
      <w:r>
        <w:rPr>
          <w:rFonts w:hint="eastAsia" w:ascii="方正仿宋简体" w:eastAsia="方正仿宋简体"/>
          <w:b/>
          <w:sz w:val="32"/>
          <w:szCs w:val="32"/>
          <w:highlight w:val="none"/>
        </w:rPr>
        <w:t>落实</w:t>
      </w:r>
      <w:r>
        <w:rPr>
          <w:rFonts w:hint="eastAsia" w:ascii="方正仿宋简体" w:eastAsia="方正仿宋简体"/>
          <w:b/>
          <w:sz w:val="32"/>
          <w:szCs w:val="32"/>
          <w:highlight w:val="none"/>
          <w:lang w:eastAsia="zh-CN"/>
        </w:rPr>
        <w:t>市委办公室</w:t>
      </w:r>
      <w:r>
        <w:rPr>
          <w:rFonts w:hint="eastAsia" w:ascii="方正仿宋简体" w:eastAsia="方正仿宋简体"/>
          <w:b/>
          <w:sz w:val="32"/>
          <w:szCs w:val="32"/>
          <w:highlight w:val="none"/>
        </w:rPr>
        <w:t>、</w:t>
      </w:r>
      <w:r>
        <w:rPr>
          <w:rFonts w:hint="eastAsia" w:ascii="方正仿宋简体" w:eastAsia="方正仿宋简体"/>
          <w:b/>
          <w:sz w:val="32"/>
          <w:szCs w:val="32"/>
          <w:highlight w:val="none"/>
          <w:lang w:eastAsia="zh-CN"/>
        </w:rPr>
        <w:t>市政府办公室</w:t>
      </w:r>
      <w:r>
        <w:rPr>
          <w:rFonts w:hint="eastAsia" w:ascii="方正仿宋简体" w:eastAsia="方正仿宋简体"/>
          <w:b/>
          <w:sz w:val="32"/>
          <w:szCs w:val="32"/>
          <w:highlight w:val="none"/>
        </w:rPr>
        <w:t>《关于深化统计管理体制改革提高统计数据真实性的实施意见》（济办发〔</w:t>
      </w:r>
      <w:r>
        <w:rPr>
          <w:rFonts w:hint="default" w:ascii="Times New Roman" w:hAnsi="Times New Roman" w:eastAsia="方正仿宋简体" w:cs="Times New Roman"/>
          <w:b/>
          <w:sz w:val="32"/>
          <w:szCs w:val="32"/>
          <w:highlight w:val="none"/>
        </w:rPr>
        <w:t>2018</w:t>
      </w:r>
      <w:r>
        <w:rPr>
          <w:rFonts w:hint="eastAsia" w:ascii="方正仿宋简体" w:eastAsia="方正仿宋简体"/>
          <w:b/>
          <w:sz w:val="32"/>
          <w:szCs w:val="32"/>
          <w:highlight w:val="none"/>
        </w:rPr>
        <w:t>〕</w:t>
      </w:r>
      <w:r>
        <w:rPr>
          <w:rFonts w:hint="default" w:ascii="Times New Roman" w:hAnsi="Times New Roman" w:eastAsia="方正仿宋简体" w:cs="Times New Roman"/>
          <w:b/>
          <w:sz w:val="32"/>
          <w:szCs w:val="32"/>
          <w:highlight w:val="none"/>
        </w:rPr>
        <w:t>29</w:t>
      </w:r>
      <w:r>
        <w:rPr>
          <w:rFonts w:hint="eastAsia" w:ascii="方正仿宋简体" w:eastAsia="方正仿宋简体"/>
          <w:b/>
          <w:sz w:val="32"/>
          <w:szCs w:val="32"/>
          <w:highlight w:val="none"/>
        </w:rPr>
        <w:t>号）和</w:t>
      </w:r>
      <w:r>
        <w:rPr>
          <w:rFonts w:hint="eastAsia" w:ascii="方正仿宋简体" w:eastAsia="方正仿宋简体"/>
          <w:b/>
          <w:sz w:val="32"/>
          <w:szCs w:val="32"/>
          <w:highlight w:val="none"/>
          <w:lang w:eastAsia="zh-CN"/>
        </w:rPr>
        <w:t>市政府办公室</w:t>
      </w:r>
      <w:r>
        <w:rPr>
          <w:rFonts w:hint="eastAsia" w:ascii="方正仿宋简体" w:eastAsia="方正仿宋简体"/>
          <w:b/>
          <w:sz w:val="32"/>
          <w:szCs w:val="32"/>
          <w:highlight w:val="none"/>
        </w:rPr>
        <w:t>《关于进一步加强统计基层基础建设提高统计能力的通知》（济政办字〔</w:t>
      </w:r>
      <w:r>
        <w:rPr>
          <w:rFonts w:hint="default" w:ascii="Times New Roman" w:hAnsi="Times New Roman" w:eastAsia="方正仿宋简体" w:cs="Times New Roman"/>
          <w:b/>
          <w:sz w:val="32"/>
          <w:szCs w:val="32"/>
          <w:highlight w:val="none"/>
        </w:rPr>
        <w:t>2018</w:t>
      </w:r>
      <w:r>
        <w:rPr>
          <w:rFonts w:hint="eastAsia" w:ascii="方正仿宋简体" w:eastAsia="方正仿宋简体"/>
          <w:b/>
          <w:sz w:val="32"/>
          <w:szCs w:val="32"/>
          <w:highlight w:val="none"/>
        </w:rPr>
        <w:t>〕</w:t>
      </w:r>
      <w:r>
        <w:rPr>
          <w:rFonts w:hint="default" w:ascii="Times New Roman" w:hAnsi="Times New Roman" w:eastAsia="方正仿宋简体" w:cs="Times New Roman"/>
          <w:b/>
          <w:sz w:val="32"/>
          <w:szCs w:val="32"/>
          <w:highlight w:val="none"/>
        </w:rPr>
        <w:t>176</w:t>
      </w:r>
      <w:r>
        <w:rPr>
          <w:rFonts w:hint="eastAsia" w:ascii="方正仿宋简体" w:eastAsia="方正仿宋简体"/>
          <w:b/>
          <w:sz w:val="32"/>
          <w:szCs w:val="32"/>
          <w:highlight w:val="none"/>
        </w:rPr>
        <w:t>号）</w:t>
      </w:r>
      <w:r>
        <w:rPr>
          <w:rFonts w:hint="eastAsia" w:ascii="方正仿宋简体" w:eastAsia="方正仿宋简体"/>
          <w:b/>
          <w:sz w:val="32"/>
          <w:szCs w:val="32"/>
          <w:highlight w:val="none"/>
          <w:lang w:eastAsia="zh-CN"/>
        </w:rPr>
        <w:t>安排部署</w:t>
      </w:r>
      <w:r>
        <w:rPr>
          <w:rFonts w:hint="eastAsia" w:ascii="方正仿宋简体" w:eastAsia="方正仿宋简体"/>
          <w:b/>
          <w:sz w:val="32"/>
          <w:szCs w:val="32"/>
          <w:highlight w:val="none"/>
        </w:rPr>
        <w:t>，建立健全基层统计人才培养机制，</w:t>
      </w:r>
      <w:r>
        <w:rPr>
          <w:rFonts w:hint="eastAsia" w:ascii="方正仿宋简体" w:eastAsia="方正仿宋简体"/>
          <w:b/>
          <w:sz w:val="32"/>
          <w:szCs w:val="32"/>
          <w:highlight w:val="none"/>
          <w:lang w:eastAsia="zh-CN"/>
        </w:rPr>
        <w:t>加快培育一支高素质、专业化，适应统计工作转型变革需要的基层统计人才队伍，</w:t>
      </w:r>
      <w:r>
        <w:rPr>
          <w:rFonts w:hint="eastAsia" w:ascii="方正仿宋简体" w:eastAsia="方正仿宋简体"/>
          <w:b/>
          <w:sz w:val="32"/>
          <w:szCs w:val="32"/>
          <w:highlight w:val="none"/>
        </w:rPr>
        <w:t>制定本办法。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楷体简体" w:hAnsi="方正楷体简体" w:eastAsia="方正楷体简体" w:cs="方正楷体简体"/>
          <w:b/>
          <w:sz w:val="32"/>
          <w:szCs w:val="32"/>
          <w:highlight w:val="none"/>
        </w:rPr>
        <w:t>第二条</w:t>
      </w:r>
      <w:r>
        <w:rPr>
          <w:rFonts w:hint="eastAsia" w:ascii="方正仿宋简体" w:eastAsia="方正仿宋简体"/>
          <w:b/>
          <w:sz w:val="32"/>
          <w:szCs w:val="32"/>
          <w:highlight w:val="none"/>
        </w:rPr>
        <w:t>　基层统计人才培育工程，是指在全市范围内，面向乡镇（街道）、村居（社区）、企业等基层统计单位，选拔培养一批具有良好职业道德、实践经验丰富、创新能力较强、工作业绩突出的优秀基层统计人才。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楷体简体" w:hAnsi="方正楷体简体" w:eastAsia="方正楷体简体" w:cs="方正楷体简体"/>
          <w:b/>
          <w:sz w:val="32"/>
          <w:szCs w:val="32"/>
          <w:highlight w:val="none"/>
        </w:rPr>
        <w:t>第三条</w:t>
      </w:r>
      <w:r>
        <w:rPr>
          <w:rFonts w:hint="eastAsia" w:ascii="方正仿宋简体" w:eastAsia="方正仿宋简体"/>
          <w:b/>
          <w:sz w:val="32"/>
          <w:szCs w:val="32"/>
          <w:highlight w:val="none"/>
        </w:rPr>
        <w:t>　基层统计人才的选拔管理，坚持党管人才原则，坚持德才兼备、注重实绩原则，坚持公开公平、竞争择优原则。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楷体简体" w:hAnsi="方正楷体简体" w:eastAsia="方正楷体简体" w:cs="方正楷体简体"/>
          <w:b/>
          <w:sz w:val="32"/>
          <w:szCs w:val="32"/>
          <w:highlight w:val="none"/>
        </w:rPr>
        <w:t>第四条</w:t>
      </w:r>
      <w:r>
        <w:rPr>
          <w:rFonts w:hint="eastAsia" w:ascii="方正仿宋简体" w:eastAsia="方正仿宋简体"/>
          <w:b/>
          <w:sz w:val="32"/>
          <w:szCs w:val="32"/>
          <w:highlight w:val="none"/>
        </w:rPr>
        <w:t>　基层统计人才培育工程每</w:t>
      </w:r>
      <w:r>
        <w:rPr>
          <w:rFonts w:hint="default" w:ascii="Times New Roman" w:hAnsi="Times New Roman" w:eastAsia="方正仿宋简体" w:cs="Times New Roman"/>
          <w:b/>
          <w:sz w:val="32"/>
          <w:szCs w:val="32"/>
          <w:highlight w:val="none"/>
        </w:rPr>
        <w:t>2</w:t>
      </w:r>
      <w:r>
        <w:rPr>
          <w:rFonts w:hint="eastAsia" w:ascii="方正仿宋简体" w:eastAsia="方正仿宋简体"/>
          <w:b/>
          <w:sz w:val="32"/>
          <w:szCs w:val="32"/>
          <w:highlight w:val="none"/>
        </w:rPr>
        <w:t>年选拔一次，每次选拔优秀人才</w:t>
      </w:r>
      <w:r>
        <w:rPr>
          <w:rFonts w:hint="eastAsia" w:ascii="方正仿宋简体" w:eastAsia="方正仿宋简体"/>
          <w:b/>
          <w:sz w:val="32"/>
          <w:szCs w:val="32"/>
          <w:highlight w:val="none"/>
          <w:lang w:eastAsia="zh-CN"/>
        </w:rPr>
        <w:t>不超过</w:t>
      </w:r>
      <w:r>
        <w:rPr>
          <w:rFonts w:hint="eastAsia" w:ascii="Times New Roman" w:hAnsi="Times New Roman" w:eastAsia="方正仿宋简体" w:cs="Times New Roman"/>
          <w:b/>
          <w:sz w:val="32"/>
          <w:szCs w:val="32"/>
          <w:highlight w:val="none"/>
          <w:lang w:val="en-US" w:eastAsia="zh-CN"/>
        </w:rPr>
        <w:t>30</w:t>
      </w:r>
      <w:r>
        <w:rPr>
          <w:rFonts w:hint="eastAsia" w:ascii="方正仿宋简体" w:eastAsia="方正仿宋简体"/>
          <w:b/>
          <w:sz w:val="32"/>
          <w:szCs w:val="32"/>
          <w:highlight w:val="none"/>
        </w:rPr>
        <w:t>名，管理周期为</w:t>
      </w:r>
      <w:r>
        <w:rPr>
          <w:rFonts w:hint="default" w:ascii="Times New Roman" w:hAnsi="Times New Roman" w:eastAsia="方正仿宋简体" w:cs="Times New Roman"/>
          <w:b/>
          <w:sz w:val="32"/>
          <w:szCs w:val="32"/>
          <w:highlight w:val="none"/>
          <w:lang w:val="en-US" w:eastAsia="zh-CN"/>
        </w:rPr>
        <w:t>2</w:t>
      </w:r>
      <w:r>
        <w:rPr>
          <w:rFonts w:hint="eastAsia" w:ascii="方正仿宋简体" w:eastAsia="方正仿宋简体"/>
          <w:b/>
          <w:sz w:val="32"/>
          <w:szCs w:val="32"/>
          <w:highlight w:val="none"/>
        </w:rPr>
        <w:t>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楷体简体" w:hAnsi="方正楷体简体" w:eastAsia="方正楷体简体" w:cs="方正楷体简体"/>
          <w:b/>
          <w:sz w:val="32"/>
          <w:szCs w:val="32"/>
          <w:highlight w:val="none"/>
        </w:rPr>
        <w:t>第五条</w:t>
      </w:r>
      <w:r>
        <w:rPr>
          <w:rFonts w:hint="eastAsia" w:ascii="方正仿宋简体" w:eastAsia="方正仿宋简体"/>
          <w:b/>
          <w:sz w:val="32"/>
          <w:szCs w:val="32"/>
          <w:highlight w:val="none"/>
        </w:rPr>
        <w:t>　市统计局会同市财政局、市人力资源和社会保障局实施基层统计人才培育工程，具体工作由市统计局承担。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楷体简体" w:hAnsi="方正楷体简体" w:eastAsia="方正楷体简体" w:cs="方正楷体简体"/>
          <w:b/>
          <w:sz w:val="32"/>
          <w:szCs w:val="32"/>
          <w:highlight w:val="none"/>
        </w:rPr>
        <w:t>第六条</w:t>
      </w:r>
      <w:r>
        <w:rPr>
          <w:rFonts w:hint="eastAsia" w:ascii="方正仿宋简体" w:eastAsia="方正仿宋简体"/>
          <w:b/>
          <w:sz w:val="32"/>
          <w:szCs w:val="32"/>
          <w:highlight w:val="none"/>
        </w:rPr>
        <w:t>　市财政局负责入选基层统计人才培育工程优秀人才所需津贴的经费保障。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highlight w:val="none"/>
        </w:rPr>
      </w:pPr>
      <w:r>
        <w:rPr>
          <w:rFonts w:hint="eastAsia" w:ascii="方正黑体简体" w:hAnsi="方正黑体简体" w:eastAsia="方正黑体简体" w:cs="方正黑体简体"/>
          <w:b/>
          <w:bCs/>
          <w:sz w:val="32"/>
          <w:szCs w:val="32"/>
          <w:highlight w:val="none"/>
        </w:rPr>
        <w:t>第二章　选拔范围和条件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楷体简体" w:hAnsi="方正楷体简体" w:eastAsia="方正楷体简体" w:cs="方正楷体简体"/>
          <w:b/>
          <w:sz w:val="32"/>
          <w:szCs w:val="32"/>
          <w:highlight w:val="none"/>
        </w:rPr>
        <w:t>第七</w:t>
      </w:r>
      <w:r>
        <w:rPr>
          <w:rFonts w:hint="eastAsia" w:ascii="方正仿宋简体" w:eastAsia="方正仿宋简体"/>
          <w:b/>
          <w:sz w:val="32"/>
          <w:szCs w:val="32"/>
          <w:highlight w:val="none"/>
        </w:rPr>
        <w:t>条　基层统计人才培育工程选拔范围，是在全市乡镇（街道）统计机构和村居（社区）、企业统计一线工作的统计人员。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楷体简体" w:hAnsi="方正楷体简体" w:eastAsia="方正楷体简体" w:cs="方正楷体简体"/>
          <w:b/>
          <w:sz w:val="32"/>
          <w:szCs w:val="32"/>
          <w:highlight w:val="none"/>
        </w:rPr>
        <w:t>第八条</w:t>
      </w:r>
      <w:r>
        <w:rPr>
          <w:rFonts w:hint="eastAsia" w:ascii="方正仿宋简体" w:eastAsia="方正仿宋简体"/>
          <w:b/>
          <w:sz w:val="32"/>
          <w:szCs w:val="32"/>
          <w:highlight w:val="none"/>
        </w:rPr>
        <w:t>　入选人员须具备以下条件：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（一）政治立场坚定，在思想上政治上行动上自觉同以习近平同志为核心的党中央保持高度一致。热爱统计事业，具有良好职业道德、强烈事业心和责任感，无违纪、违法行为。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（二）具备扎实的统计业务知识功底和较强的岗位适应能力，工作业绩突出，熟练掌握与本职岗位相关各项统计业务和操作流程，岗位能力水平在本地区处于领先地位。从事统计工作五年（含）以上。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（三）对统计方法制度和数据评估、开发应用等进行优化创新，并在本县</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rPr>
        <w:t>市区</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rPr>
        <w:t>、全市、全省或全国得到推广应用的，在选拔中优先考虑。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四）撰写的统计分析、调研报告等，观点新颖、见解独到，进入领导决策，对推动当地经济社会发展发挥实际效果的；或得到县级以上党委政府领导肯定性批示的；或获得全国、全省、全市统计系统先进个人的，在选拔中优先考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（五）</w:t>
      </w:r>
      <w:r>
        <w:rPr>
          <w:rFonts w:hint="eastAsia" w:ascii="方正仿宋简体" w:eastAsia="方正仿宋简体"/>
          <w:b/>
          <w:sz w:val="32"/>
          <w:szCs w:val="32"/>
          <w:highlight w:val="none"/>
          <w:lang w:eastAsia="zh-CN"/>
        </w:rPr>
        <w:t>获得中、</w:t>
      </w:r>
      <w:r>
        <w:rPr>
          <w:rFonts w:hint="eastAsia" w:ascii="方正仿宋简体" w:eastAsia="方正仿宋简体"/>
          <w:b/>
          <w:sz w:val="32"/>
          <w:szCs w:val="32"/>
          <w:highlight w:val="none"/>
        </w:rPr>
        <w:t>高级统计师专业技术资格或</w:t>
      </w:r>
      <w:r>
        <w:rPr>
          <w:rFonts w:hint="eastAsia" w:ascii="方正仿宋简体" w:eastAsia="方正仿宋简体"/>
          <w:b/>
          <w:sz w:val="32"/>
          <w:szCs w:val="32"/>
          <w:highlight w:val="none"/>
          <w:lang w:eastAsia="zh-CN"/>
        </w:rPr>
        <w:t>省、市“</w:t>
      </w:r>
      <w:r>
        <w:rPr>
          <w:rFonts w:hint="eastAsia" w:ascii="方正仿宋简体" w:eastAsia="方正仿宋简体"/>
          <w:b/>
          <w:sz w:val="32"/>
          <w:szCs w:val="32"/>
          <w:highlight w:val="none"/>
        </w:rPr>
        <w:t>最美基层统计人</w:t>
      </w:r>
      <w:r>
        <w:rPr>
          <w:rFonts w:hint="eastAsia" w:ascii="方正仿宋简体" w:eastAsia="方正仿宋简体"/>
          <w:b/>
          <w:sz w:val="32"/>
          <w:szCs w:val="32"/>
          <w:highlight w:val="none"/>
          <w:lang w:eastAsia="zh-CN"/>
        </w:rPr>
        <w:t>”“统计系统道德模范”</w:t>
      </w:r>
      <w:r>
        <w:rPr>
          <w:rFonts w:hint="eastAsia" w:ascii="方正仿宋简体" w:eastAsia="方正仿宋简体"/>
          <w:b/>
          <w:sz w:val="32"/>
          <w:szCs w:val="32"/>
          <w:highlight w:val="none"/>
        </w:rPr>
        <w:t>称号的，在选拔中优先考虑。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（六）工作中有其他创新性成果、影响较大的，在选拔中优先考虑。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已入选省级</w:t>
      </w:r>
      <w:r>
        <w:rPr>
          <w:rFonts w:hint="eastAsia" w:ascii="方正仿宋简体" w:eastAsia="方正仿宋简体"/>
          <w:b/>
          <w:sz w:val="32"/>
          <w:szCs w:val="32"/>
          <w:highlight w:val="none"/>
          <w:lang w:eastAsia="zh-CN"/>
        </w:rPr>
        <w:t>、市级</w:t>
      </w:r>
      <w:r>
        <w:rPr>
          <w:rFonts w:hint="eastAsia" w:ascii="方正仿宋简体" w:eastAsia="方正仿宋简体"/>
          <w:b/>
          <w:sz w:val="32"/>
          <w:szCs w:val="32"/>
          <w:highlight w:val="none"/>
        </w:rPr>
        <w:t>人才工程人员不再参与基层统计人才培育工程选拔。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公务员和参照公务员法管理的党政机关领导干部不参加评选。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highlight w:val="none"/>
        </w:rPr>
      </w:pPr>
      <w:r>
        <w:rPr>
          <w:rFonts w:hint="eastAsia" w:ascii="方正黑体简体" w:hAnsi="方正黑体简体" w:eastAsia="方正黑体简体" w:cs="方正黑体简体"/>
          <w:b/>
          <w:bCs/>
          <w:sz w:val="32"/>
          <w:szCs w:val="32"/>
          <w:highlight w:val="none"/>
        </w:rPr>
        <w:t>第三章　选拔办法和程序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楷体简体" w:hAnsi="方正楷体简体" w:eastAsia="方正楷体简体" w:cs="方正楷体简体"/>
          <w:b/>
          <w:sz w:val="32"/>
          <w:szCs w:val="32"/>
          <w:highlight w:val="none"/>
        </w:rPr>
        <w:t>第九条</w:t>
      </w:r>
      <w:r>
        <w:rPr>
          <w:rFonts w:hint="eastAsia" w:ascii="方正仿宋简体" w:eastAsia="方正仿宋简体"/>
          <w:b/>
          <w:sz w:val="32"/>
          <w:szCs w:val="32"/>
          <w:highlight w:val="none"/>
        </w:rPr>
        <w:t>　基层统计人才培育工程选拔采取自下而上、逐级推荐、专家评审、组织审定方式进行。各县</w:t>
      </w:r>
      <w:r>
        <w:rPr>
          <w:rFonts w:hint="eastAsia" w:ascii="方正仿宋简体" w:eastAsia="方正仿宋简体"/>
          <w:b/>
          <w:sz w:val="32"/>
          <w:szCs w:val="32"/>
          <w:highlight w:val="none"/>
          <w:lang w:eastAsia="zh-CN"/>
        </w:rPr>
        <w:t>（市、区）</w:t>
      </w:r>
      <w:r>
        <w:rPr>
          <w:rFonts w:hint="eastAsia" w:ascii="方正仿宋简体" w:eastAsia="方正仿宋简体"/>
          <w:b/>
          <w:sz w:val="32"/>
          <w:szCs w:val="32"/>
          <w:highlight w:val="none"/>
        </w:rPr>
        <w:t>统计局</w:t>
      </w:r>
      <w:r>
        <w:rPr>
          <w:rFonts w:hint="eastAsia" w:ascii="方正仿宋简体" w:eastAsia="方正仿宋简体"/>
          <w:b/>
          <w:sz w:val="32"/>
          <w:szCs w:val="32"/>
          <w:highlight w:val="none"/>
          <w:lang w:eastAsia="zh-CN"/>
        </w:rPr>
        <w:t>、济宁高新区统计工作处、</w:t>
      </w:r>
      <w:r>
        <w:rPr>
          <w:rFonts w:hint="eastAsia" w:ascii="方正仿宋简体" w:hAnsi="方正仿宋简体" w:eastAsia="方正仿宋简体" w:cs="方正仿宋简体"/>
          <w:b/>
          <w:sz w:val="32"/>
          <w:szCs w:val="32"/>
          <w:highlight w:val="none"/>
          <w:lang w:eastAsia="zh-CN"/>
        </w:rPr>
        <w:t>太白湖新区经济发展局、济宁经济技术开发区统计工作中心</w:t>
      </w:r>
      <w:r>
        <w:rPr>
          <w:rFonts w:hint="eastAsia" w:ascii="方正仿宋简体" w:eastAsia="方正仿宋简体"/>
          <w:b/>
          <w:sz w:val="32"/>
          <w:szCs w:val="32"/>
          <w:highlight w:val="none"/>
        </w:rPr>
        <w:t>统筹负责本</w:t>
      </w:r>
      <w:r>
        <w:rPr>
          <w:rFonts w:hint="eastAsia" w:ascii="方正仿宋简体" w:eastAsia="方正仿宋简体"/>
          <w:b/>
          <w:sz w:val="32"/>
          <w:szCs w:val="32"/>
          <w:highlight w:val="none"/>
          <w:lang w:eastAsia="zh-CN"/>
        </w:rPr>
        <w:t>地区</w:t>
      </w:r>
      <w:r>
        <w:rPr>
          <w:rFonts w:hint="eastAsia" w:ascii="方正仿宋简体" w:eastAsia="方正仿宋简体"/>
          <w:b/>
          <w:sz w:val="32"/>
          <w:szCs w:val="32"/>
          <w:highlight w:val="none"/>
        </w:rPr>
        <w:t>人选推荐。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楷体简体" w:hAnsi="方正楷体简体" w:eastAsia="方正楷体简体" w:cs="方正楷体简体"/>
          <w:b/>
          <w:sz w:val="32"/>
          <w:szCs w:val="32"/>
          <w:highlight w:val="none"/>
        </w:rPr>
        <w:t>第十条</w:t>
      </w:r>
      <w:r>
        <w:rPr>
          <w:rFonts w:hint="eastAsia" w:ascii="方正仿宋简体" w:eastAsia="方正仿宋简体"/>
          <w:b/>
          <w:sz w:val="32"/>
          <w:szCs w:val="32"/>
          <w:highlight w:val="none"/>
        </w:rPr>
        <w:t>　基层统计人才培育工程选拔按照下列程序进行：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（一）启动选拔。选拔年份</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rPr>
        <w:t>市财政局、市人力资源和社会保障局、市统计局联合下发通知，明确工作要求。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（二）组织推荐。各县（市、区）统计局</w:t>
      </w:r>
      <w:r>
        <w:rPr>
          <w:rFonts w:hint="eastAsia" w:ascii="方正仿宋简体" w:eastAsia="方正仿宋简体"/>
          <w:b/>
          <w:sz w:val="32"/>
          <w:szCs w:val="32"/>
          <w:highlight w:val="none"/>
          <w:lang w:eastAsia="zh-CN"/>
        </w:rPr>
        <w:t>、</w:t>
      </w:r>
      <w:r>
        <w:rPr>
          <w:rFonts w:hint="eastAsia" w:ascii="方正仿宋简体" w:hAnsi="方正仿宋简体" w:eastAsia="方正仿宋简体" w:cs="方正仿宋简体"/>
          <w:b/>
          <w:sz w:val="32"/>
          <w:szCs w:val="32"/>
          <w:highlight w:val="none"/>
          <w:lang w:eastAsia="zh-CN"/>
        </w:rPr>
        <w:t>济宁高新区统计工作处、太白湖新区经济发展局、济宁经济技术开发区统计工作中心</w:t>
      </w:r>
      <w:r>
        <w:rPr>
          <w:rFonts w:hint="eastAsia" w:ascii="方正仿宋简体" w:eastAsia="方正仿宋简体"/>
          <w:b/>
          <w:sz w:val="32"/>
          <w:szCs w:val="32"/>
          <w:highlight w:val="none"/>
        </w:rPr>
        <w:t>根据逐级推荐情况，组织人员进行初步评审，提出建议人选名单。建议人选公示</w:t>
      </w:r>
      <w:r>
        <w:rPr>
          <w:rFonts w:hint="default" w:ascii="Times New Roman" w:hAnsi="Times New Roman" w:eastAsia="方正仿宋简体" w:cs="Times New Roman"/>
          <w:b/>
          <w:sz w:val="32"/>
          <w:szCs w:val="32"/>
          <w:highlight w:val="none"/>
        </w:rPr>
        <w:t>5</w:t>
      </w:r>
      <w:r>
        <w:rPr>
          <w:rFonts w:hint="eastAsia" w:ascii="方正仿宋简体" w:eastAsia="方正仿宋简体"/>
          <w:b/>
          <w:sz w:val="32"/>
          <w:szCs w:val="32"/>
          <w:highlight w:val="none"/>
        </w:rPr>
        <w:t>个工作日无异议的</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rPr>
        <w:t>报市统计局。同时报送以下材料：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rPr>
        <w:t>　　</w:t>
      </w:r>
      <w:r>
        <w:rPr>
          <w:rFonts w:hint="default" w:ascii="Times New Roman" w:hAnsi="Times New Roman" w:eastAsia="方正仿宋简体" w:cs="Times New Roman"/>
          <w:b/>
          <w:sz w:val="32"/>
          <w:szCs w:val="32"/>
          <w:highlight w:val="none"/>
        </w:rPr>
        <w:t>1．</w:t>
      </w:r>
      <w:r>
        <w:rPr>
          <w:rFonts w:hint="eastAsia" w:ascii="方正仿宋简体" w:eastAsia="方正仿宋简体"/>
          <w:b/>
          <w:sz w:val="32"/>
          <w:szCs w:val="32"/>
          <w:highlight w:val="none"/>
        </w:rPr>
        <w:t>《基层统计人才培育工程入选人员审批表》</w:t>
      </w:r>
      <w:r>
        <w:rPr>
          <w:rFonts w:hint="eastAsia" w:ascii="方正仿宋简体" w:eastAsia="方正仿宋简体"/>
          <w:b/>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rPr>
        <w:t>　　</w:t>
      </w:r>
      <w:r>
        <w:rPr>
          <w:rFonts w:hint="default" w:ascii="Times New Roman" w:hAnsi="Times New Roman" w:eastAsia="方正仿宋简体" w:cs="Times New Roman"/>
          <w:b/>
          <w:sz w:val="32"/>
          <w:szCs w:val="32"/>
          <w:highlight w:val="none"/>
        </w:rPr>
        <w:t>2．1500</w:t>
      </w:r>
      <w:r>
        <w:rPr>
          <w:rFonts w:hint="eastAsia" w:ascii="方正仿宋简体" w:eastAsia="方正仿宋简体"/>
          <w:b/>
          <w:sz w:val="32"/>
          <w:szCs w:val="32"/>
          <w:highlight w:val="none"/>
        </w:rPr>
        <w:t>字左右业绩材料</w:t>
      </w:r>
      <w:r>
        <w:rPr>
          <w:rFonts w:hint="eastAsia" w:ascii="方正仿宋简体" w:eastAsia="方正仿宋简体"/>
          <w:b/>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rPr>
        <w:t>　　</w:t>
      </w:r>
      <w:r>
        <w:rPr>
          <w:rFonts w:hint="default" w:ascii="Times New Roman" w:hAnsi="Times New Roman" w:eastAsia="方正仿宋简体" w:cs="Times New Roman"/>
          <w:b/>
          <w:sz w:val="32"/>
          <w:szCs w:val="32"/>
          <w:highlight w:val="none"/>
        </w:rPr>
        <w:t>3．</w:t>
      </w:r>
      <w:r>
        <w:rPr>
          <w:rFonts w:hint="eastAsia" w:ascii="方正仿宋简体" w:eastAsia="方正仿宋简体"/>
          <w:b/>
          <w:sz w:val="32"/>
          <w:szCs w:val="32"/>
          <w:highlight w:val="none"/>
        </w:rPr>
        <w:t>统计工作实绩及有关获奖情况证明材料（同时报送</w:t>
      </w:r>
      <w:r>
        <w:rPr>
          <w:rFonts w:hint="eastAsia" w:ascii="Times New Roman" w:hAnsi="Times New Roman" w:eastAsia="方正仿宋简体" w:cs="Times New Roman"/>
          <w:b/>
          <w:sz w:val="32"/>
          <w:szCs w:val="32"/>
          <w:highlight w:val="none"/>
        </w:rPr>
        <w:t>PDF</w:t>
      </w:r>
      <w:r>
        <w:rPr>
          <w:rFonts w:hint="eastAsia" w:ascii="方正仿宋简体" w:eastAsia="方正仿宋简体"/>
          <w:b/>
          <w:sz w:val="32"/>
          <w:szCs w:val="32"/>
          <w:highlight w:val="none"/>
        </w:rPr>
        <w:t>扫描件）</w:t>
      </w:r>
      <w:r>
        <w:rPr>
          <w:rFonts w:hint="eastAsia" w:ascii="方正仿宋简体" w:eastAsia="方正仿宋简体"/>
          <w:b/>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default" w:ascii="Times New Roman" w:hAnsi="Times New Roman" w:eastAsia="方正仿宋简体" w:cs="Times New Roman"/>
          <w:b/>
          <w:sz w:val="32"/>
          <w:szCs w:val="32"/>
          <w:highlight w:val="none"/>
        </w:rPr>
        <w:t>4．</w:t>
      </w:r>
      <w:r>
        <w:rPr>
          <w:rFonts w:hint="eastAsia" w:ascii="方正仿宋简体" w:eastAsia="方正仿宋简体"/>
          <w:b/>
          <w:sz w:val="32"/>
          <w:szCs w:val="32"/>
          <w:highlight w:val="none"/>
        </w:rPr>
        <w:t>《基层统计人才培育工程推荐人选汇总表》。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（三）资格审查。市统计局根据选拔条件和标准，对推荐人选的资格条件、申报材料等进行资格审查。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（四）专家评审。市统计局组织有关专家对资格审查合格的推荐人员进行综合评审，在充分讨论基础上，提出入选基层统计人才培育工程建议人选名单。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（五）考察公示。根据专家建议人选情况，市统计局会同市财政局、市人力资源和社会保障局确定候选人员，并委托</w:t>
      </w:r>
      <w:r>
        <w:rPr>
          <w:rFonts w:hint="eastAsia" w:ascii="方正仿宋简体" w:eastAsia="方正仿宋简体"/>
          <w:b/>
          <w:sz w:val="32"/>
          <w:szCs w:val="32"/>
          <w:highlight w:val="none"/>
          <w:lang w:eastAsia="zh-CN"/>
        </w:rPr>
        <w:t>推荐地统计部门</w:t>
      </w:r>
      <w:r>
        <w:rPr>
          <w:rFonts w:hint="eastAsia" w:ascii="方正仿宋简体" w:eastAsia="方正仿宋简体"/>
          <w:b/>
          <w:sz w:val="32"/>
          <w:szCs w:val="32"/>
          <w:highlight w:val="none"/>
        </w:rPr>
        <w:t>对候选人员进行考察，考察无异议的，在济宁统计信息网进行公示，公示期为</w:t>
      </w:r>
      <w:r>
        <w:rPr>
          <w:rFonts w:hint="default" w:ascii="Times New Roman" w:hAnsi="Times New Roman" w:eastAsia="方正仿宋简体" w:cs="Times New Roman"/>
          <w:b/>
          <w:sz w:val="32"/>
          <w:szCs w:val="32"/>
          <w:highlight w:val="none"/>
        </w:rPr>
        <w:t>5</w:t>
      </w:r>
      <w:r>
        <w:rPr>
          <w:rFonts w:hint="eastAsia" w:ascii="方正仿宋简体" w:eastAsia="方正仿宋简体"/>
          <w:b/>
          <w:sz w:val="32"/>
          <w:szCs w:val="32"/>
          <w:highlight w:val="none"/>
        </w:rPr>
        <w:t>个工作日。　</w:t>
      </w:r>
    </w:p>
    <w:p>
      <w:pPr>
        <w:keepNext w:val="0"/>
        <w:keepLines w:val="0"/>
        <w:pageBreakBefore w:val="0"/>
        <w:widowControl w:val="0"/>
        <w:kinsoku/>
        <w:wordWrap/>
        <w:overflowPunct/>
        <w:topLinePunct w:val="0"/>
        <w:autoSpaceDE/>
        <w:autoSpaceDN/>
        <w:bidi w:val="0"/>
        <w:adjustRightInd/>
        <w:snapToGrid/>
        <w:spacing w:line="600" w:lineRule="exact"/>
        <w:ind w:firstLine="647"/>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（六）颁发证书。公示无异议的</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rPr>
        <w:t>由市财政局、市人力资源和社会保障局、市统计局发文公布并颁发证书。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highlight w:val="none"/>
        </w:rPr>
      </w:pPr>
      <w:r>
        <w:rPr>
          <w:rFonts w:hint="eastAsia" w:ascii="方正黑体简体" w:hAnsi="方正黑体简体" w:eastAsia="方正黑体简体" w:cs="方正黑体简体"/>
          <w:b/>
          <w:bCs/>
          <w:sz w:val="32"/>
          <w:szCs w:val="32"/>
          <w:highlight w:val="none"/>
        </w:rPr>
        <w:t>第四章　职责和待遇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楷体简体" w:hAnsi="方正楷体简体" w:eastAsia="方正楷体简体" w:cs="方正楷体简体"/>
          <w:b/>
          <w:sz w:val="32"/>
          <w:szCs w:val="32"/>
          <w:highlight w:val="none"/>
        </w:rPr>
        <w:t>第十一条</w:t>
      </w:r>
      <w:r>
        <w:rPr>
          <w:rFonts w:hint="eastAsia" w:ascii="方正仿宋简体" w:eastAsia="方正仿宋简体"/>
          <w:b/>
          <w:sz w:val="32"/>
          <w:szCs w:val="32"/>
          <w:highlight w:val="none"/>
        </w:rPr>
        <w:t>　基层统计人才培育工程入选人员在管理期内应承担以下职责：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（一）认真钻研统计业务，努力更新知识结构，不断提升统计工作能力和水平。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（二）充分发挥示范带动作用，践行统计“工匠”精神，认真做好“传帮带”，大力培养统计新人。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（三）履职尽责，真实准确填报数据资料，不断提高统计数据质量。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（四）积极开展统计宣传，深入分析阐释解读热点问题，有效回应社会关切，正向引导社会预期。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（五）积极建言献策，及时反映基层统计工作存在困难和问题，并提出意见建议。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楷体简体" w:hAnsi="方正楷体简体" w:eastAsia="方正楷体简体" w:cs="方正楷体简体"/>
          <w:b/>
          <w:sz w:val="32"/>
          <w:szCs w:val="32"/>
          <w:highlight w:val="none"/>
        </w:rPr>
        <w:t>第十二条</w:t>
      </w:r>
      <w:r>
        <w:rPr>
          <w:rFonts w:hint="eastAsia" w:ascii="方正仿宋简体" w:eastAsia="方正仿宋简体"/>
          <w:b/>
          <w:sz w:val="32"/>
          <w:szCs w:val="32"/>
          <w:highlight w:val="none"/>
        </w:rPr>
        <w:t>　纳入基层统计人才培育工程人员在管理期内享受以下待遇：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（一）每人每月享受</w:t>
      </w:r>
      <w:r>
        <w:rPr>
          <w:rFonts w:hint="default" w:ascii="Times New Roman" w:hAnsi="Times New Roman" w:eastAsia="方正仿宋简体" w:cs="Times New Roman"/>
          <w:b/>
          <w:sz w:val="32"/>
          <w:szCs w:val="32"/>
          <w:highlight w:val="none"/>
        </w:rPr>
        <w:t>800</w:t>
      </w:r>
      <w:r>
        <w:rPr>
          <w:rFonts w:hint="eastAsia" w:ascii="方正仿宋简体" w:eastAsia="方正仿宋简体"/>
          <w:b/>
          <w:sz w:val="32"/>
          <w:szCs w:val="32"/>
          <w:highlight w:val="none"/>
        </w:rPr>
        <w:t xml:space="preserve">元政府津贴，津贴每年集中发放一次。该津贴不与其他政府津贴重复享受。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（二）优先参加市统计局组织的教育培训和考察交流。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仿宋简体" w:eastAsia="方正仿宋简体"/>
          <w:b/>
          <w:sz w:val="32"/>
          <w:szCs w:val="32"/>
          <w:highlight w:val="none"/>
          <w:lang w:eastAsia="zh-CN"/>
        </w:rPr>
        <w:t>三</w:t>
      </w:r>
      <w:r>
        <w:rPr>
          <w:rFonts w:hint="eastAsia" w:ascii="方正仿宋简体" w:eastAsia="方正仿宋简体"/>
          <w:b/>
          <w:sz w:val="32"/>
          <w:szCs w:val="32"/>
          <w:highlight w:val="none"/>
        </w:rPr>
        <w:t>）同等条件下优先受聘到统计中、高级专业技术岗位。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highlight w:val="none"/>
        </w:rPr>
      </w:pPr>
      <w:r>
        <w:rPr>
          <w:rFonts w:hint="eastAsia" w:ascii="方正黑体简体" w:hAnsi="方正黑体简体" w:eastAsia="方正黑体简体" w:cs="方正黑体简体"/>
          <w:b/>
          <w:bCs/>
          <w:sz w:val="32"/>
          <w:szCs w:val="32"/>
          <w:highlight w:val="none"/>
        </w:rPr>
        <w:t>第五章　管 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楷体简体" w:hAnsi="方正楷体简体" w:eastAsia="方正楷体简体" w:cs="方正楷体简体"/>
          <w:b/>
          <w:sz w:val="32"/>
          <w:szCs w:val="32"/>
          <w:highlight w:val="none"/>
        </w:rPr>
        <w:t>第十三条</w:t>
      </w:r>
      <w:r>
        <w:rPr>
          <w:rFonts w:hint="eastAsia" w:ascii="方正仿宋简体" w:eastAsia="方正仿宋简体"/>
          <w:b/>
          <w:sz w:val="32"/>
          <w:szCs w:val="32"/>
          <w:highlight w:val="none"/>
        </w:rPr>
        <w:t>　市统计局建立基层统计人才培育工程入选人员档案，实行目标管理制度。管理期内</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rPr>
        <w:t>每年年底市统计局或委托</w:t>
      </w:r>
      <w:r>
        <w:rPr>
          <w:rFonts w:hint="eastAsia" w:ascii="方正仿宋简体" w:eastAsia="方正仿宋简体"/>
          <w:b/>
          <w:sz w:val="32"/>
          <w:szCs w:val="32"/>
          <w:highlight w:val="none"/>
          <w:lang w:eastAsia="zh-CN"/>
        </w:rPr>
        <w:t>所在地统计部门</w:t>
      </w:r>
      <w:r>
        <w:rPr>
          <w:rFonts w:hint="eastAsia" w:ascii="方正仿宋简体" w:eastAsia="方正仿宋简体"/>
          <w:b/>
          <w:sz w:val="32"/>
          <w:szCs w:val="32"/>
          <w:highlight w:val="none"/>
        </w:rPr>
        <w:t>对其工作情况进行年度评估，评估结果合格的发放有关津贴。管理期满后</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rPr>
        <w:t>市统计局对其工作成效进行期满考核，考核评估办法另行制定。期满考核结果分为“优秀”、“合格”、“不合格”三个等次。期满考核“优秀”的</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rPr>
        <w:t>经用人单位和本人同意，且符合基层统计人才培育工程选拔条件，可直接纳入下一管理期支持，最多连续支持</w:t>
      </w:r>
      <w:r>
        <w:rPr>
          <w:rFonts w:hint="default" w:ascii="Times New Roman" w:hAnsi="Times New Roman" w:eastAsia="方正仿宋简体" w:cs="Times New Roman"/>
          <w:b/>
          <w:sz w:val="32"/>
          <w:szCs w:val="32"/>
          <w:highlight w:val="none"/>
        </w:rPr>
        <w:t>2</w:t>
      </w:r>
      <w:r>
        <w:rPr>
          <w:rFonts w:hint="eastAsia" w:ascii="方正仿宋简体" w:eastAsia="方正仿宋简体"/>
          <w:b/>
          <w:sz w:val="32"/>
          <w:szCs w:val="32"/>
          <w:highlight w:val="none"/>
        </w:rPr>
        <w:t>个管理期。期满考核“合格”的</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rPr>
        <w:t>可参加新一批基层统计人才培育工程选拔申报。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楷体简体" w:hAnsi="方正楷体简体" w:eastAsia="方正楷体简体" w:cs="方正楷体简体"/>
          <w:b/>
          <w:sz w:val="32"/>
          <w:szCs w:val="32"/>
          <w:highlight w:val="none"/>
        </w:rPr>
        <w:t>第十四条</w:t>
      </w:r>
      <w:r>
        <w:rPr>
          <w:rFonts w:hint="eastAsia" w:ascii="方正仿宋简体" w:eastAsia="方正仿宋简体"/>
          <w:b/>
          <w:sz w:val="32"/>
          <w:szCs w:val="32"/>
          <w:highlight w:val="none"/>
        </w:rPr>
        <w:t>　管理期内，基层统计人才培育工程入选人员在用人单位取得以下标志性成果之一的，可参评“优秀”等次，每批“优秀”等次数量不超过评估总数的十分之一。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（一）管理期内获得国家级</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rPr>
        <w:t>省级</w:t>
      </w:r>
      <w:r>
        <w:rPr>
          <w:rFonts w:hint="eastAsia" w:ascii="方正仿宋简体" w:eastAsia="方正仿宋简体"/>
          <w:b/>
          <w:sz w:val="32"/>
          <w:szCs w:val="32"/>
          <w:highlight w:val="none"/>
          <w:lang w:eastAsia="zh-CN"/>
        </w:rPr>
        <w:t>或</w:t>
      </w:r>
      <w:r>
        <w:rPr>
          <w:rFonts w:hint="eastAsia" w:ascii="方正仿宋简体" w:eastAsia="方正仿宋简体"/>
          <w:b/>
          <w:sz w:val="32"/>
          <w:szCs w:val="32"/>
          <w:highlight w:val="none"/>
        </w:rPr>
        <w:t>市级统计奖励表彰。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（二）在统计方法、制度创新方面取得突破性成果，得到业内及社会普遍公认，具有广泛推广意义。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楷体简体" w:hAnsi="方正楷体简体" w:eastAsia="方正楷体简体" w:cs="方正楷体简体"/>
          <w:b/>
          <w:sz w:val="32"/>
          <w:szCs w:val="32"/>
          <w:highlight w:val="none"/>
        </w:rPr>
        <w:t>第十五条</w:t>
      </w:r>
      <w:r>
        <w:rPr>
          <w:rFonts w:hint="eastAsia" w:ascii="方正仿宋简体" w:eastAsia="方正仿宋简体"/>
          <w:b/>
          <w:sz w:val="32"/>
          <w:szCs w:val="32"/>
          <w:highlight w:val="none"/>
        </w:rPr>
        <w:t>　管理期内</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rPr>
        <w:t>基层统计人才培育工程入选人员离开基层统计工作岗位，不再从事统计等有关工作，或调往外市的，可保留称号，但不再享受相关待遇。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楷体简体" w:hAnsi="方正楷体简体" w:eastAsia="方正楷体简体" w:cs="方正楷体简体"/>
          <w:b/>
          <w:sz w:val="32"/>
          <w:szCs w:val="32"/>
          <w:highlight w:val="none"/>
        </w:rPr>
        <w:t>第十六条</w:t>
      </w:r>
      <w:r>
        <w:rPr>
          <w:rFonts w:hint="eastAsia" w:ascii="方正仿宋简体" w:eastAsia="方正仿宋简体"/>
          <w:b/>
          <w:sz w:val="32"/>
          <w:szCs w:val="32"/>
          <w:highlight w:val="none"/>
        </w:rPr>
        <w:t>　有下列情形之一的，取消基层统计人才培育工程入选资格，收回荣誉证书，视情节追回所发津贴，并取消今后参评资格。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（一）管理期内有违纪违法行为或重大过失的。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（二）无正当理由拒不承担本办法规定的职责的。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（三）采取弄虚作假、谎报成果等不正当手段取得入选资格的。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（四）其他应当取消资格的行为。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highlight w:val="none"/>
        </w:rPr>
      </w:pPr>
      <w:r>
        <w:rPr>
          <w:rFonts w:hint="eastAsia" w:ascii="方正黑体简体" w:hAnsi="方正黑体简体" w:eastAsia="方正黑体简体" w:cs="方正黑体简体"/>
          <w:b/>
          <w:bCs/>
          <w:sz w:val="32"/>
          <w:szCs w:val="32"/>
          <w:highlight w:val="none"/>
        </w:rPr>
        <w:t>第六章　附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eastAsia="方正仿宋简体"/>
          <w:b/>
          <w:sz w:val="32"/>
          <w:szCs w:val="32"/>
          <w:highlight w:val="none"/>
        </w:rPr>
      </w:pPr>
      <w:r>
        <w:rPr>
          <w:rFonts w:hint="eastAsia" w:ascii="方正仿宋简体" w:eastAsia="方正仿宋简体"/>
          <w:b/>
          <w:sz w:val="32"/>
          <w:szCs w:val="32"/>
          <w:highlight w:val="none"/>
        </w:rPr>
        <w:t>　　</w:t>
      </w:r>
      <w:r>
        <w:rPr>
          <w:rFonts w:hint="eastAsia" w:ascii="方正楷体简体" w:hAnsi="方正楷体简体" w:eastAsia="方正楷体简体" w:cs="方正楷体简体"/>
          <w:b/>
          <w:sz w:val="32"/>
          <w:szCs w:val="32"/>
          <w:highlight w:val="none"/>
        </w:rPr>
        <w:t>第十七条</w:t>
      </w:r>
      <w:r>
        <w:rPr>
          <w:rFonts w:hint="eastAsia" w:ascii="方正仿宋简体" w:eastAsia="方正仿宋简体"/>
          <w:b/>
          <w:sz w:val="32"/>
          <w:szCs w:val="32"/>
          <w:highlight w:val="none"/>
        </w:rPr>
        <w:t>　本办法自公布之日起施行，由市统计局负责解释，未尽事宜由市统计局予以补充修订。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sectPr>
          <w:footerReference r:id="rId3" w:type="default"/>
          <w:footerReference r:id="rId4" w:type="even"/>
          <w:pgSz w:w="11906" w:h="16838"/>
          <w:pgMar w:top="1871" w:right="1587" w:bottom="1587" w:left="1587" w:header="851" w:footer="1587" w:gutter="0"/>
          <w:pgNumType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b/>
          <w:bCs/>
          <w:sz w:val="32"/>
          <w:szCs w:val="32"/>
          <w:highlight w:val="none"/>
          <w:lang w:val="en-US" w:eastAsia="zh-CN"/>
        </w:rPr>
      </w:pPr>
      <w:r>
        <w:rPr>
          <w:rFonts w:hint="eastAsia" w:ascii="黑体" w:hAnsi="黑体" w:eastAsia="黑体" w:cs="黑体"/>
          <w:b/>
          <w:bCs/>
          <w:sz w:val="32"/>
          <w:szCs w:val="32"/>
          <w:highlight w:val="none"/>
          <w:lang w:val="en-US" w:eastAsia="zh-CN"/>
        </w:rPr>
        <w:t>公开方式：</w:t>
      </w:r>
      <w:r>
        <w:rPr>
          <w:rFonts w:hint="eastAsia" w:ascii="仿宋_GB2312" w:hAnsi="仿宋_GB2312" w:eastAsia="仿宋_GB2312" w:cs="仿宋_GB2312"/>
          <w:b/>
          <w:bCs/>
          <w:sz w:val="32"/>
          <w:szCs w:val="32"/>
          <w:highlight w:val="none"/>
          <w:lang w:val="en-US" w:eastAsia="zh-CN"/>
        </w:rPr>
        <w:t>主动公开</w:t>
      </w:r>
    </w:p>
    <w:p>
      <w:pPr>
        <w:tabs>
          <w:tab w:val="left" w:pos="6840"/>
          <w:tab w:val="left" w:pos="7020"/>
        </w:tabs>
        <w:spacing w:line="600" w:lineRule="exact"/>
        <w:ind w:left="210" w:leftChars="100" w:right="210" w:rightChars="100"/>
        <w:rPr>
          <w:rFonts w:ascii="仿宋_GB2312" w:eastAsia="仿宋_GB2312"/>
          <w:color w:val="000000"/>
          <w:sz w:val="28"/>
          <w:szCs w:val="28"/>
          <w:highlight w:val="none"/>
        </w:rPr>
      </w:pPr>
      <w:r>
        <w:rPr>
          <w:rFonts w:hint="eastAsia" w:ascii="方正仿宋简体" w:hAnsi="方正仿宋简体" w:eastAsia="方正仿宋简体" w:cs="方正仿宋简体"/>
          <w:b/>
          <w:bCs/>
          <w:color w:val="000000"/>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470535</wp:posOffset>
                </wp:positionV>
                <wp:extent cx="800100" cy="302895"/>
                <wp:effectExtent l="4445" t="5080" r="14605" b="15875"/>
                <wp:wrapNone/>
                <wp:docPr id="7" name="矩形 9"/>
                <wp:cNvGraphicFramePr/>
                <a:graphic xmlns:a="http://schemas.openxmlformats.org/drawingml/2006/main">
                  <a:graphicData uri="http://schemas.microsoft.com/office/word/2010/wordprocessingShape">
                    <wps:wsp>
                      <wps:cNvSpPr/>
                      <wps:spPr>
                        <a:xfrm>
                          <a:off x="0" y="0"/>
                          <a:ext cx="800100" cy="30289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9" o:spid="_x0000_s1026" o:spt="1" style="position:absolute;left:0pt;margin-left:-9pt;margin-top:37.05pt;height:23.85pt;width:63pt;z-index:251662336;mso-width-relative:page;mso-height-relative:page;" fillcolor="#FFFFFF" filled="t" stroked="t" coordsize="21600,21600" o:gfxdata="UEsDBAoAAAAAAIdO4kAAAAAAAAAAAAAAAAAEAAAAZHJzL1BLAwQUAAAACACHTuJAOmUEL9cAAAAK&#10;AQAADwAAAGRycy9kb3ducmV2LnhtbE2PS0/DMBCE70j8B2uRuLW2qwqiNE4lShAXDqXAfWtvkwg/&#10;oth98etxTnDb3RnNflOtL86yE42xD16BnAtg5HUwvW8VfH68zApgMaE3aIMnBVeKsK5vbyosTTj7&#10;dzrtUstyiI8lKuhSGkrOo+7IYZyHgXzWDmF0mPI6ttyMeM7hzvKFEA/cYe/zhw4H2nSkv3dHp2CL&#10;+Lz9edX6qbm+LRvafDUUrFL3d1KsgCW6pD8zTPgZHerMtA9HbyKzCmayyF2SgselBDYZxHTY52Eh&#10;C+B1xf9XqH8BUEsDBBQAAAAIAIdO4kClon8g9QEAAB0EAAAOAAAAZHJzL2Uyb0RvYy54bWytU82O&#10;0zAQviPxDpbvNGlRoY2a7mFLuSBYaZcHmDpOYsl/8rhN+zRI3HgIHgfxGoyd0mWXSw+bgzNjj7+Z&#10;75vx6uZoNDvIgMrZmk8nJWfSCtco29X868P2zYIzjGAb0M7Kmp8k8pv161erwVdy5nqnGxkYgVis&#10;Bl/zPkZfFQWKXhrAifPS0mHrgoFIbuiKJsBA6EYXs7J8VwwuND44IRFpdzMe8jNiuAbQta0ScuPE&#10;3kgbR9QgNUSihL3yyNe52raVIn5pW5SR6ZoT05hXSkL2Lq3FegVVF8D3SpxLgGtKeMbJgLKU9AK1&#10;gQhsH9R/UEaJ4NC1cSKcKUYiWRFiMS2faXPfg5eZC0mN/iI6vhys+Hy4C0w1NX/PmQVDDf/97cev&#10;n9/ZMmkzeKwo5N7fhbOHZCaixzaY9CcK7Jj1PF30lMfIBG0uSuJESgs6elvOFst5wiweL/uA8aN0&#10;hiWj5oHalVWEwyeMY+jfkJQLnVbNVmmdndDtbnVgB6DWbvN3Rn8Spi0bar6cz+ZUB9C8tjQnZBpP&#10;nNF2Od+TG3gdcCpsA9iPBWSElB8qo6JMakHVS2g+2IbFkyddLT0nnooxsuFMS3p9ycqREZS+JpK0&#10;05YkTH0ZO5GsnWtO1MW9D6rrScdpFiKd0NRkwc8TnsbyXz8jPb7q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ZQQv1wAAAAoBAAAPAAAAAAAAAAEAIAAAACIAAABkcnMvZG93bnJldi54bWxQSwEC&#10;FAAUAAAACACHTuJApaJ/IPUBAAAdBAAADgAAAAAAAAABACAAAAAmAQAAZHJzL2Uyb0RvYy54bWxQ&#10;SwUGAAAAAAYABgBZAQAAjQUAAAAA&#10;">
                <v:fill on="t" focussize="0,0"/>
                <v:stroke color="#FFFFFF" joinstyle="miter"/>
                <v:imagedata o:title=""/>
                <o:lock v:ext="edit" aspectratio="f"/>
              </v:rect>
            </w:pict>
          </mc:Fallback>
        </mc:AlternateContent>
      </w:r>
      <w:r>
        <w:rPr>
          <w:rFonts w:hint="eastAsia" w:ascii="方正仿宋简体" w:hAnsi="方正仿宋简体" w:eastAsia="方正仿宋简体" w:cs="方正仿宋简体"/>
          <w:b/>
          <w:bCs/>
          <w:color w:val="00000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67310</wp:posOffset>
                </wp:positionV>
                <wp:extent cx="5615940" cy="0"/>
                <wp:effectExtent l="0" t="0" r="0" b="0"/>
                <wp:wrapNone/>
                <wp:docPr id="5" name="Line 2"/>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5.3pt;height:0pt;width:442.2pt;z-index:251661312;mso-width-relative:page;mso-height-relative:page;" filled="f" stroked="t" coordsize="21600,21600" o:gfxdata="UEsDBAoAAAAAAIdO4kAAAAAAAAAAAAAAAAAEAAAAZHJzL1BLAwQUAAAACACHTuJA6IglutIAAAAG&#10;AQAADwAAAGRycy9kb3ducmV2LnhtbE2PsU7EMBBEeyT+wVokOs4OupyiEOcKpCAaCg5E7YuXJCJe&#10;R7YvPvh6FlFAOTOrmbfN/uxmsWKIkycNxUaBQOq9nWjQ8PrS3VQgYjJkzewJNXxihH17edGY2vpM&#10;z7ge0iC4hGJtNIwpLbWUsR/RmbjxCxJn7z44k1iGQdpgMpe7Wd4qtZPOTMQLo1nwfsT+43ByGqhI&#10;b3POKa/hq3woi7J7VE+d1tdXhboDkfCc/o7hB5/RoWWmoz+RjWLWwI8kdtUOBKdVtd2COP4asm3k&#10;f/z2G1BLAwQUAAAACACHTuJAhXd6CNsBAADZAwAADgAAAGRycy9lMm9Eb2MueG1srVNNb9swDL0P&#10;2H8QdF+cZEuwGXF6aNZdii3Auh+gSJQtQF8QlTj596PktN26Sw7zQaZE6pHvkdrcnZ1lJ0hogu/4&#10;YjbnDLwMyvi+47+eHj585gyz8ErY4KHjF0B+t33/bjPGFpZhCFZBYgTisR1jx4ecY9s0KAdwAmch&#10;gienDsmJTNvUNyqJkdCdbZbz+boZQ1IxBQmIdLqbnPyKmG4BDFobCbsgjw58nlATWJGJEg4mIt/W&#10;arUGmX9ojZCZ7TgxzXWlJGQfytpsN6Ltk4iDkdcSxC0lvOHkhPGU9AVqJ7Jgx2T+gXJGpoBB55kM&#10;rpmIVEWIxWL+Rpufg4hQuZDUGF9Ex/8HK7+f9okZ1fEVZ144avij8cCWRZkxYksB936frjuM+1Ro&#10;nnVy5U8E2LmqeXlRE86ZSTpcrRerL59IaPnsa14vxoT5GwTHitFxSzmrfuL0iJmSUehzSMljPRs7&#10;vv64KnCCpk5Tt8l0kSpH39e7GKxRD8bacgNTf7i3iZ1E6Xz9CiXC/SusJNkJHKa46ppmYgChvnrF&#10;8iWSJp6eAi8lOFCcWaCXUywCFG0Wxt4SSamtpwqKqpOOxToEdaEOHGMy/UBKLGqVxUMdr/Vep7OM&#10;1J/7ivT6Ir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iIJbrSAAAABgEAAA8AAAAAAAAAAQAg&#10;AAAAIgAAAGRycy9kb3ducmV2LnhtbFBLAQIUABQAAAAIAIdO4kCFd3oI2wEAANkDAAAOAAAAAAAA&#10;AAEAIAAAACEBAABkcnMvZTJvRG9jLnhtbFBLBQYAAAAABgAGAFkBAABuBQAAAAA=&#10;">
                <v:fill on="f" focussize="0,0"/>
                <v:stroke weight="0.5pt" color="#000000" joinstyle="round"/>
                <v:imagedata o:title=""/>
                <o:lock v:ext="edit" aspectratio="f"/>
              </v:line>
            </w:pict>
          </mc:Fallback>
        </mc:AlternateContent>
      </w:r>
      <w:r>
        <w:rPr>
          <w:rFonts w:hint="eastAsia" w:ascii="方正仿宋简体" w:hAnsi="方正仿宋简体" w:eastAsia="方正仿宋简体" w:cs="方正仿宋简体"/>
          <w:b/>
          <w:bCs/>
          <w:color w:val="00000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396240</wp:posOffset>
                </wp:positionV>
                <wp:extent cx="5615940" cy="0"/>
                <wp:effectExtent l="0" t="0" r="0" b="0"/>
                <wp:wrapNone/>
                <wp:docPr id="6" name="Line 3"/>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31.2pt;height:0pt;width:442.2pt;z-index:251661312;mso-width-relative:page;mso-height-relative:page;" filled="f" stroked="t" coordsize="21600,21600" o:gfxdata="UEsDBAoAAAAAAIdO4kAAAAAAAAAAAAAAAAAEAAAAZHJzL1BLAwQUAAAACACHTuJA9QThUNMAAAAG&#10;AQAADwAAAGRycy9kb3ducmV2LnhtbE2PMU/DMBCFdyT+g3VIbNRO1VRRiNOhUhALAwV1dmOTRLXP&#10;kX2NC78eIwbY7t07vfdds7s6yxYT4uRRQrESwAz2Xk84SHh/6x4qYJEUamU9GgmfJsKuvb1pVK19&#10;wlezHGhgOQRjrSSMRHPNeexH41Rc+dlg9j58cIqyDAPXQaUc7ixfC7HlTk2YG0Y1m/1o+vPh4iRg&#10;QUebEqUlfJVPZVF2z+Klk/L+rhCPwMhc6e8YfvAzOrSZ6eQvqCOzEvIjJGG73gDLblVt8nD6XfC2&#10;4f/x229QSwMEFAAAAAgAh07iQGxMJTnaAQAA2QMAAA4AAABkcnMvZTJvRG9jLnhtbK1TTY/TMBC9&#10;I/EfLN9p2l1aQdR0D1uWywoqAT/AtceJJX/J4zbtv2fsdLuwXHogh2ScGb957429fjg5y46Q0ATf&#10;8cVszhl4GZTxfcd//Xz68IkzzMIrYYOHjp8B+cPm/bv1GFu4C0OwChIjEI/tGDs+5BzbpkE5gBM4&#10;CxE8JXVITmRapr5RSYyE7mxzN5+vmjEkFVOQgEh/t1OSXxDTLYBBayNhG+TBgc8TagIrMknCwUTk&#10;m8pWa5D5u9YImdmOk9Jc39SE4n15N5u1aPsk4mDkhYK4hcIbTU4YT02vUFuRBTsk8w+UMzIFDDrP&#10;ZHDNJKQ6QioW8zfe/BhEhKqFrMZ4NR3/H6z8dtwlZlTHV5x54Wjgz8YDuy/OjBFbKnj0u3RZYdyl&#10;IvOkkytfEsBO1c3z1U04ZSbp53K1WH7+SEbLl1zzujEmzF8hOFaCjlvqWf0Tx2fM1IxKX0pKH+vZ&#10;SBTvlwVO0KnTNG0KXSTm6Pu6F4M16slYW3Zg6vePNrGjKJOvT5FEuH+VlSZbgcNUV1PTmRhAqC9e&#10;sXyO5Imnq8ALBQeKMwt0c0pEgKLNwthbKqm19cSguDr5WKJ9UGeawCEm0w/kxKKyLBmaeOV7OZ3l&#10;SP25rkivN3L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UE4VDTAAAABgEAAA8AAAAAAAAAAQAg&#10;AAAAIgAAAGRycy9kb3ducmV2LnhtbFBLAQIUABQAAAAIAIdO4kBsTCU52gEAANkDAAAOAAAAAAAA&#10;AAEAIAAAACIBAABkcnMvZTJvRG9jLnhtbFBLBQYAAAAABgAGAFkBAABuBQAAAAA=&#10;">
                <v:fill on="f" focussize="0,0"/>
                <v:stroke weight="0.5pt" color="#000000" joinstyle="round"/>
                <v:imagedata o:title=""/>
                <o:lock v:ext="edit" aspectratio="f"/>
              </v:line>
            </w:pict>
          </mc:Fallback>
        </mc:AlternateContent>
      </w:r>
      <w:r>
        <w:rPr>
          <w:rFonts w:hint="eastAsia" w:ascii="方正仿宋简体" w:hAnsi="方正仿宋简体" w:eastAsia="方正仿宋简体" w:cs="方正仿宋简体"/>
          <w:b/>
          <w:bCs/>
          <w:color w:val="000000"/>
          <w:sz w:val="28"/>
          <w:szCs w:val="28"/>
          <w:highlight w:val="none"/>
          <w:lang w:eastAsia="zh-CN"/>
        </w:rPr>
        <w:t>济宁</w:t>
      </w:r>
      <w:r>
        <w:rPr>
          <w:rFonts w:hint="eastAsia" w:ascii="方正仿宋简体" w:hAnsi="方正仿宋简体" w:eastAsia="方正仿宋简体" w:cs="方正仿宋简体"/>
          <w:b/>
          <w:bCs/>
          <w:color w:val="000000"/>
          <w:sz w:val="28"/>
          <w:szCs w:val="28"/>
          <w:highlight w:val="none"/>
        </w:rPr>
        <w:t xml:space="preserve">市统计局办公室                      </w:t>
      </w:r>
      <w:r>
        <w:rPr>
          <w:rFonts w:hint="default" w:ascii="Times New Roman" w:hAnsi="Times New Roman" w:eastAsia="方正仿宋简体" w:cs="Times New Roman"/>
          <w:b/>
          <w:bCs/>
          <w:color w:val="000000"/>
          <w:sz w:val="28"/>
          <w:szCs w:val="28"/>
          <w:highlight w:val="none"/>
          <w:lang w:val="en-US" w:eastAsia="zh-CN"/>
        </w:rPr>
        <w:t>2022</w:t>
      </w:r>
      <w:r>
        <w:rPr>
          <w:rFonts w:hint="eastAsia" w:ascii="方正仿宋简体" w:hAnsi="方正仿宋简体" w:eastAsia="方正仿宋简体" w:cs="方正仿宋简体"/>
          <w:b/>
          <w:bCs/>
          <w:color w:val="000000"/>
          <w:sz w:val="28"/>
          <w:szCs w:val="28"/>
          <w:highlight w:val="none"/>
        </w:rPr>
        <w:t>年</w:t>
      </w:r>
      <w:r>
        <w:rPr>
          <w:rFonts w:hint="eastAsia" w:ascii="Times New Roman" w:hAnsi="Times New Roman" w:eastAsia="方正仿宋简体" w:cs="Times New Roman"/>
          <w:b/>
          <w:bCs/>
          <w:color w:val="000000"/>
          <w:sz w:val="28"/>
          <w:szCs w:val="28"/>
          <w:highlight w:val="none"/>
          <w:lang w:val="en-US" w:eastAsia="zh-CN"/>
        </w:rPr>
        <w:t>9</w:t>
      </w:r>
      <w:r>
        <w:rPr>
          <w:rFonts w:hint="eastAsia" w:ascii="方正仿宋简体" w:hAnsi="方正仿宋简体" w:eastAsia="方正仿宋简体" w:cs="方正仿宋简体"/>
          <w:b/>
          <w:bCs/>
          <w:color w:val="000000"/>
          <w:sz w:val="28"/>
          <w:szCs w:val="28"/>
          <w:highlight w:val="none"/>
        </w:rPr>
        <w:t>月</w:t>
      </w:r>
      <w:r>
        <w:rPr>
          <w:rFonts w:hint="eastAsia" w:ascii="Times New Roman" w:hAnsi="Times New Roman" w:eastAsia="方正仿宋简体" w:cs="Times New Roman"/>
          <w:b/>
          <w:bCs/>
          <w:color w:val="000000"/>
          <w:sz w:val="28"/>
          <w:szCs w:val="28"/>
          <w:highlight w:val="none"/>
          <w:lang w:val="en-US" w:eastAsia="zh-CN"/>
        </w:rPr>
        <w:t>28</w:t>
      </w:r>
      <w:r>
        <w:rPr>
          <w:rFonts w:hint="eastAsia" w:ascii="方正仿宋简体" w:hAnsi="方正仿宋简体" w:eastAsia="方正仿宋简体" w:cs="方正仿宋简体"/>
          <w:b/>
          <w:bCs/>
          <w:color w:val="000000"/>
          <w:sz w:val="28"/>
          <w:szCs w:val="28"/>
          <w:highlight w:val="none"/>
        </w:rPr>
        <w:t>日印发</w:t>
      </w:r>
      <w:r>
        <w:rPr>
          <w:rFonts w:eastAsia="仿宋_GB2312"/>
          <w:bCs/>
          <w:color w:val="000000"/>
          <w:sz w:val="32"/>
          <w:szCs w:val="32"/>
          <w:highlight w:val="none"/>
        </w:rPr>
        <w:t xml:space="preserve">   </w:t>
      </w:r>
    </w:p>
    <w:sectPr>
      <w:footerReference r:id="rId5" w:type="default"/>
      <w:pgSz w:w="11906" w:h="16838"/>
      <w:pgMar w:top="1871" w:right="1587" w:bottom="1587"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sz w:val="24"/>
        <w:szCs w:val="24"/>
      </w:rPr>
    </w:pPr>
    <w:r>
      <w:rPr>
        <w:rStyle w:val="8"/>
        <w:rFonts w:ascii="宋体" w:hAnsi="宋体"/>
        <w:sz w:val="24"/>
        <w:szCs w:val="24"/>
      </w:rPr>
      <w:t xml:space="preserve">— </w:t>
    </w:r>
    <w:r>
      <w:rPr>
        <w:rStyle w:val="8"/>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Style w:val="8"/>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10</w:t>
    </w:r>
    <w:r>
      <w:rPr>
        <w:rStyle w:val="8"/>
        <w:rFonts w:hint="default" w:ascii="Times New Roman" w:hAnsi="Times New Roman" w:cs="Times New Roman"/>
        <w:sz w:val="28"/>
        <w:szCs w:val="28"/>
      </w:rPr>
      <w:fldChar w:fldCharType="end"/>
    </w:r>
    <w:r>
      <w:rPr>
        <w:rStyle w:val="8"/>
        <w:rFonts w:ascii="宋体" w:hAnsi="宋体"/>
        <w:sz w:val="24"/>
        <w:szCs w:val="24"/>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B9"/>
    <w:rsid w:val="00120C4F"/>
    <w:rsid w:val="00154FA5"/>
    <w:rsid w:val="001B0FD7"/>
    <w:rsid w:val="003B2C39"/>
    <w:rsid w:val="004202E7"/>
    <w:rsid w:val="00470E6A"/>
    <w:rsid w:val="0049274F"/>
    <w:rsid w:val="004C4D38"/>
    <w:rsid w:val="004C601B"/>
    <w:rsid w:val="004E5A99"/>
    <w:rsid w:val="00504D7D"/>
    <w:rsid w:val="005238FC"/>
    <w:rsid w:val="00527B83"/>
    <w:rsid w:val="00546D83"/>
    <w:rsid w:val="0055571C"/>
    <w:rsid w:val="005B33B3"/>
    <w:rsid w:val="005C5F0E"/>
    <w:rsid w:val="005E0FF5"/>
    <w:rsid w:val="006335F7"/>
    <w:rsid w:val="00667B0F"/>
    <w:rsid w:val="00682435"/>
    <w:rsid w:val="0068264C"/>
    <w:rsid w:val="006B5F2D"/>
    <w:rsid w:val="006E1907"/>
    <w:rsid w:val="007049F1"/>
    <w:rsid w:val="007128A9"/>
    <w:rsid w:val="007301D8"/>
    <w:rsid w:val="00761C79"/>
    <w:rsid w:val="00825517"/>
    <w:rsid w:val="00866FAA"/>
    <w:rsid w:val="00907CD6"/>
    <w:rsid w:val="009217FD"/>
    <w:rsid w:val="009B3ED4"/>
    <w:rsid w:val="009D4E3C"/>
    <w:rsid w:val="00AB64B2"/>
    <w:rsid w:val="00AE524F"/>
    <w:rsid w:val="00AE5768"/>
    <w:rsid w:val="00B54894"/>
    <w:rsid w:val="00B771A6"/>
    <w:rsid w:val="00C07E12"/>
    <w:rsid w:val="00CF6011"/>
    <w:rsid w:val="00D232B9"/>
    <w:rsid w:val="00D315D4"/>
    <w:rsid w:val="00D8043C"/>
    <w:rsid w:val="00D85CB5"/>
    <w:rsid w:val="00D91197"/>
    <w:rsid w:val="00D93B2F"/>
    <w:rsid w:val="00D95A5B"/>
    <w:rsid w:val="00DA2C8D"/>
    <w:rsid w:val="00DE7428"/>
    <w:rsid w:val="00E07117"/>
    <w:rsid w:val="00E90443"/>
    <w:rsid w:val="00EC1C4B"/>
    <w:rsid w:val="00ED6EE8"/>
    <w:rsid w:val="00F35BBA"/>
    <w:rsid w:val="00F74889"/>
    <w:rsid w:val="00F84B79"/>
    <w:rsid w:val="0318145F"/>
    <w:rsid w:val="03733AA4"/>
    <w:rsid w:val="0BCC7F4A"/>
    <w:rsid w:val="134B5609"/>
    <w:rsid w:val="15D16621"/>
    <w:rsid w:val="166E2D4F"/>
    <w:rsid w:val="198C11AE"/>
    <w:rsid w:val="1BC715E7"/>
    <w:rsid w:val="1CFC06D4"/>
    <w:rsid w:val="1CFD33C4"/>
    <w:rsid w:val="1E984B8B"/>
    <w:rsid w:val="22EC66BE"/>
    <w:rsid w:val="23290709"/>
    <w:rsid w:val="23FE7F51"/>
    <w:rsid w:val="24DA156D"/>
    <w:rsid w:val="299B0194"/>
    <w:rsid w:val="2CFE673D"/>
    <w:rsid w:val="2E4D208E"/>
    <w:rsid w:val="305F4899"/>
    <w:rsid w:val="324C734B"/>
    <w:rsid w:val="3A491B29"/>
    <w:rsid w:val="3C0F6415"/>
    <w:rsid w:val="427540C0"/>
    <w:rsid w:val="43C273A4"/>
    <w:rsid w:val="44B55745"/>
    <w:rsid w:val="4A451CEE"/>
    <w:rsid w:val="4BCC4190"/>
    <w:rsid w:val="4C92429A"/>
    <w:rsid w:val="50072B57"/>
    <w:rsid w:val="5285536E"/>
    <w:rsid w:val="54502589"/>
    <w:rsid w:val="58E47D87"/>
    <w:rsid w:val="5ABC3432"/>
    <w:rsid w:val="5D7F7133"/>
    <w:rsid w:val="5E9B7801"/>
    <w:rsid w:val="6229112D"/>
    <w:rsid w:val="6305531F"/>
    <w:rsid w:val="674546EF"/>
    <w:rsid w:val="6EB92F97"/>
    <w:rsid w:val="6FF05047"/>
    <w:rsid w:val="713B38D4"/>
    <w:rsid w:val="71B7175B"/>
    <w:rsid w:val="75214916"/>
    <w:rsid w:val="78C5666A"/>
    <w:rsid w:val="79BF24EA"/>
    <w:rsid w:val="7D0C0D71"/>
    <w:rsid w:val="7D76560A"/>
    <w:rsid w:val="7DC655EA"/>
    <w:rsid w:val="7F59689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Date Char"/>
    <w:basedOn w:val="7"/>
    <w:link w:val="2"/>
    <w:semiHidden/>
    <w:qFormat/>
    <w:locked/>
    <w:uiPriority w:val="99"/>
    <w:rPr>
      <w:rFonts w:ascii="Calibri" w:hAnsi="Calibri" w:cs="Times New Roman"/>
    </w:rPr>
  </w:style>
  <w:style w:type="character" w:customStyle="1" w:styleId="10">
    <w:name w:val="Balloon Text Char"/>
    <w:basedOn w:val="7"/>
    <w:link w:val="3"/>
    <w:semiHidden/>
    <w:qFormat/>
    <w:locked/>
    <w:uiPriority w:val="99"/>
    <w:rPr>
      <w:rFonts w:cs="Times New Roman"/>
      <w:sz w:val="18"/>
      <w:szCs w:val="18"/>
    </w:rPr>
  </w:style>
  <w:style w:type="character" w:customStyle="1" w:styleId="11">
    <w:name w:val="Footer Char"/>
    <w:basedOn w:val="7"/>
    <w:link w:val="4"/>
    <w:qFormat/>
    <w:locked/>
    <w:uiPriority w:val="99"/>
    <w:rPr>
      <w:rFonts w:cs="Times New Roman"/>
      <w:sz w:val="18"/>
      <w:szCs w:val="18"/>
    </w:rPr>
  </w:style>
  <w:style w:type="character" w:customStyle="1" w:styleId="12">
    <w:name w:val="Header Char"/>
    <w:basedOn w:val="7"/>
    <w:link w:val="5"/>
    <w:qFormat/>
    <w:locked/>
    <w:uiPriority w:val="99"/>
    <w:rPr>
      <w:rFonts w:cs="Times New Roman"/>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10</Pages>
  <Words>465</Words>
  <Characters>2654</Characters>
  <Lines>0</Lines>
  <Paragraphs>0</Paragraphs>
  <TotalTime>162</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2018-07-13T02:12:00Z</dcterms:created>
  <dc:creator>Windows 用户</dc:creator>
  <cp:lastModifiedBy>Warning</cp:lastModifiedBy>
  <cp:lastPrinted>2023-01-19T03:56:00Z</cp:lastPrinted>
  <dcterms:modified xsi:type="dcterms:W3CDTF">2023-01-19T03:58:04Z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38E46922F09246288F6530B669D82CA5</vt:lpwstr>
  </property>
</Properties>
</file>