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rPr>
          <w:color w:val="333333"/>
          <w:sz w:val="24"/>
          <w:szCs w:val="24"/>
        </w:rPr>
      </w:pPr>
      <w:bookmarkStart w:id="0" w:name="_GoBack"/>
      <w:bookmarkEnd w:id="0"/>
      <w:r>
        <w:rPr>
          <w:rStyle w:val="6"/>
          <w:rFonts w:hint="default" w:ascii="仿宋" w:hAnsi="仿宋" w:eastAsia="仿宋" w:cs="仿宋"/>
          <w:i w:val="0"/>
          <w:caps w:val="0"/>
          <w:color w:val="333333"/>
          <w:spacing w:val="0"/>
          <w:sz w:val="31"/>
          <w:szCs w:val="31"/>
        </w:rPr>
        <w:t xml:space="preserve">  </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济宁市公路事业发展中心</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2021年政府信息公开工作年度报告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30"/>
        <w:jc w:val="left"/>
        <w:rPr>
          <w:rFonts w:ascii="方正仿宋简体" w:hAnsi="方正仿宋简体" w:eastAsia="方正仿宋简体" w:cs="方正仿宋简体"/>
          <w:i w:val="0"/>
          <w:caps w:val="0"/>
          <w:color w:val="333333"/>
          <w:spacing w:val="0"/>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30"/>
        <w:jc w:val="left"/>
        <w:rPr>
          <w:color w:val="333333"/>
          <w:sz w:val="21"/>
          <w:szCs w:val="21"/>
        </w:rPr>
      </w:pPr>
      <w:r>
        <w:rPr>
          <w:rFonts w:ascii="方正仿宋简体" w:hAnsi="方正仿宋简体" w:eastAsia="方正仿宋简体" w:cs="方正仿宋简体"/>
          <w:i w:val="0"/>
          <w:caps w:val="0"/>
          <w:color w:val="333333"/>
          <w:spacing w:val="0"/>
          <w:sz w:val="31"/>
          <w:szCs w:val="31"/>
        </w:rPr>
        <w:t>本报告由</w:t>
      </w:r>
      <w:r>
        <w:rPr>
          <w:rFonts w:ascii="仿宋_GB2312" w:hAnsi="微软雅黑" w:eastAsia="仿宋_GB2312" w:cs="仿宋_GB2312"/>
          <w:i w:val="0"/>
          <w:caps w:val="0"/>
          <w:color w:val="333333"/>
          <w:spacing w:val="0"/>
          <w:sz w:val="31"/>
          <w:szCs w:val="31"/>
        </w:rPr>
        <w:t>济宁市公路事业发展中心</w:t>
      </w:r>
      <w:r>
        <w:rPr>
          <w:rFonts w:hint="default" w:ascii="方正仿宋简体" w:hAnsi="方正仿宋简体" w:eastAsia="方正仿宋简体" w:cs="方正仿宋简体"/>
          <w:i w:val="0"/>
          <w:caps w:val="0"/>
          <w:color w:val="333333"/>
          <w:spacing w:val="0"/>
          <w:sz w:val="31"/>
          <w:szCs w:val="31"/>
        </w:rPr>
        <w:t>按照《中华人民共和国政府信息公开条例》（以下简称《条例》）和《中华人民共和国政府信息公开工作年度报告格式》（国办公开办函〔2021〕30号）要求编制。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30"/>
        <w:jc w:val="left"/>
        <w:rPr>
          <w:color w:val="333333"/>
          <w:sz w:val="21"/>
          <w:szCs w:val="21"/>
        </w:rPr>
      </w:pPr>
      <w:r>
        <w:rPr>
          <w:rFonts w:hint="default" w:ascii="方正仿宋简体" w:hAnsi="方正仿宋简体" w:eastAsia="方正仿宋简体" w:cs="方正仿宋简体"/>
          <w:i w:val="0"/>
          <w:caps w:val="0"/>
          <w:color w:val="333333"/>
          <w:spacing w:val="0"/>
          <w:sz w:val="31"/>
          <w:szCs w:val="31"/>
        </w:rPr>
        <w:t>本报告内容包括总体情况、主动公开政府信息情况、收到和处理政府信息公开申请情况、政府信息公开行政复议和行政诉讼情况、存在的主要问题及改进情况、其他需要报告的事项等六部分内容。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30"/>
        <w:jc w:val="left"/>
        <w:rPr>
          <w:color w:val="333333"/>
          <w:sz w:val="21"/>
          <w:szCs w:val="21"/>
        </w:rPr>
      </w:pPr>
      <w:r>
        <w:rPr>
          <w:rFonts w:hint="default" w:ascii="方正仿宋简体" w:hAnsi="方正仿宋简体" w:eastAsia="方正仿宋简体" w:cs="方正仿宋简体"/>
          <w:i w:val="0"/>
          <w:caps w:val="0"/>
          <w:color w:val="333333"/>
          <w:spacing w:val="0"/>
          <w:sz w:val="31"/>
          <w:szCs w:val="31"/>
        </w:rPr>
        <w:t>本报告所列数据的统计期限自2021年1月1日起至2021年12月31日止。本报告电子版可在“中国·济宁”政府门户网站（</w:t>
      </w:r>
      <w:r>
        <w:rPr>
          <w:rFonts w:hint="default" w:ascii="仿宋_GB2312" w:hAnsi="微软雅黑" w:eastAsia="仿宋_GB2312" w:cs="仿宋_GB2312"/>
          <w:i w:val="0"/>
          <w:caps w:val="0"/>
          <w:color w:val="333333"/>
          <w:spacing w:val="0"/>
          <w:sz w:val="31"/>
          <w:szCs w:val="31"/>
        </w:rPr>
        <w:t>www.jining.gov.cn</w:t>
      </w:r>
      <w:r>
        <w:rPr>
          <w:rFonts w:hint="default" w:ascii="方正仿宋简体" w:hAnsi="方正仿宋简体" w:eastAsia="方正仿宋简体" w:cs="方正仿宋简体"/>
          <w:i w:val="0"/>
          <w:caps w:val="0"/>
          <w:color w:val="333333"/>
          <w:spacing w:val="0"/>
          <w:sz w:val="31"/>
          <w:szCs w:val="31"/>
        </w:rPr>
        <w:t>）查阅或下载。如对本报告有疑问，请与济宁市公路事业发展中心联系（地址：济宁市任城区吴泰闸路23号1103房间，联系电话：0537-2936994）。</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30"/>
        <w:jc w:val="left"/>
        <w:rPr>
          <w:color w:val="333333"/>
          <w:sz w:val="21"/>
          <w:szCs w:val="21"/>
        </w:rPr>
      </w:pPr>
      <w:r>
        <w:rPr>
          <w:rStyle w:val="6"/>
          <w:rFonts w:ascii="方正黑体简体" w:hAnsi="方正黑体简体" w:eastAsia="方正黑体简体" w:cs="方正黑体简体"/>
          <w:i w:val="0"/>
          <w:caps w:val="0"/>
          <w:color w:val="333333"/>
          <w:spacing w:val="0"/>
          <w:sz w:val="31"/>
          <w:szCs w:val="31"/>
        </w:rPr>
        <w:t>一、总体情况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30"/>
        <w:jc w:val="left"/>
        <w:rPr>
          <w:color w:val="333333"/>
          <w:sz w:val="21"/>
          <w:szCs w:val="21"/>
        </w:rPr>
      </w:pPr>
      <w:r>
        <w:rPr>
          <w:rFonts w:hint="default" w:ascii="仿宋_GB2312" w:hAnsi="微软雅黑" w:eastAsia="仿宋_GB2312" w:cs="仿宋_GB2312"/>
          <w:i w:val="0"/>
          <w:caps w:val="0"/>
          <w:color w:val="333333"/>
          <w:spacing w:val="0"/>
          <w:sz w:val="31"/>
          <w:szCs w:val="31"/>
        </w:rPr>
        <w:t>2021年，我中心深入贯彻落实《条例》、</w:t>
      </w:r>
      <w:r>
        <w:rPr>
          <w:rFonts w:hint="default" w:ascii="方正仿宋简体" w:hAnsi="方正仿宋简体" w:eastAsia="方正仿宋简体" w:cs="方正仿宋简体"/>
          <w:i w:val="0"/>
          <w:caps w:val="0"/>
          <w:color w:val="333333"/>
          <w:spacing w:val="0"/>
          <w:sz w:val="31"/>
          <w:szCs w:val="31"/>
        </w:rPr>
        <w:t>《中华人民共和国政府信息公开工作年度报告格式》（国办公开办函〔2021〕30号）文件和</w:t>
      </w:r>
      <w:r>
        <w:rPr>
          <w:rFonts w:hint="default" w:ascii="仿宋_GB2312" w:hAnsi="微软雅黑" w:eastAsia="仿宋_GB2312" w:cs="仿宋_GB2312"/>
          <w:i w:val="0"/>
          <w:caps w:val="0"/>
          <w:color w:val="333333"/>
          <w:spacing w:val="0"/>
          <w:sz w:val="31"/>
          <w:szCs w:val="31"/>
        </w:rPr>
        <w:t>国家、省、市关于政务公开工作的系列部署，进一步督促指导全市公路系统加大公开力度、深化公开内容、拓展公开渠道、提升公开实效，全面推进决策、执行、管理、服务、结果“五公开”，聚焦公路建设主业，强化组织领导，明确责任分工，落实专人办理，信息公开质量进一步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30"/>
        <w:jc w:val="left"/>
        <w:rPr>
          <w:color w:val="333333"/>
          <w:sz w:val="21"/>
          <w:szCs w:val="21"/>
        </w:rPr>
      </w:pPr>
      <w:r>
        <w:rPr>
          <w:rStyle w:val="6"/>
          <w:rFonts w:ascii="黑体" w:hAnsi="宋体" w:eastAsia="黑体" w:cs="黑体"/>
          <w:i w:val="0"/>
          <w:caps w:val="0"/>
          <w:color w:val="333333"/>
          <w:spacing w:val="0"/>
          <w:sz w:val="31"/>
          <w:szCs w:val="31"/>
        </w:rPr>
        <w:t>（</w:t>
      </w:r>
      <w:r>
        <w:rPr>
          <w:rStyle w:val="6"/>
          <w:rFonts w:hint="default" w:ascii="黑体" w:hAnsi="宋体" w:eastAsia="黑体" w:cs="黑体"/>
          <w:i w:val="0"/>
          <w:caps w:val="0"/>
          <w:color w:val="333333"/>
          <w:spacing w:val="0"/>
          <w:sz w:val="31"/>
          <w:szCs w:val="31"/>
        </w:rPr>
        <w:t>一）主动公开情况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30"/>
        <w:jc w:val="left"/>
        <w:rPr>
          <w:rFonts w:hint="eastAsia" w:eastAsia="仿宋_GB2312"/>
          <w:color w:val="333333"/>
          <w:sz w:val="21"/>
          <w:szCs w:val="21"/>
          <w:lang w:eastAsia="zh-CN"/>
        </w:rPr>
      </w:pPr>
      <w:r>
        <w:rPr>
          <w:rFonts w:hint="default" w:ascii="仿宋_GB2312" w:hAnsi="微软雅黑" w:eastAsia="仿宋_GB2312" w:cs="仿宋_GB2312"/>
          <w:i w:val="0"/>
          <w:caps w:val="0"/>
          <w:color w:val="333333"/>
          <w:spacing w:val="0"/>
          <w:sz w:val="31"/>
          <w:szCs w:val="31"/>
        </w:rPr>
        <w:t>2021年度主动公开政府信息508条。其中，政务动态信息119条，财务信息（三公经费）4条，12345政务服务热线141条，网络问政47条，通过新媒体微信公开政务信息79条。</w:t>
      </w:r>
      <w:r>
        <w:rPr>
          <w:rFonts w:hint="eastAsia" w:eastAsia="仿宋_GB2312"/>
          <w:color w:val="333333"/>
          <w:sz w:val="21"/>
          <w:szCs w:val="21"/>
          <w:lang w:eastAsia="zh-CN"/>
        </w:rPr>
        <w:drawing>
          <wp:inline distT="0" distB="0" distL="114300" distR="114300">
            <wp:extent cx="5095875" cy="3819525"/>
            <wp:effectExtent l="0" t="0" r="9525" b="9525"/>
            <wp:docPr id="1" name="图片 13" descr="cbee5c49ec85458a8cf6074496d223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descr="cbee5c49ec85458a8cf6074496d2231d"/>
                    <pic:cNvPicPr>
                      <a:picLocks noChangeAspect="1"/>
                    </pic:cNvPicPr>
                  </pic:nvPicPr>
                  <pic:blipFill>
                    <a:blip r:embed="rId4"/>
                    <a:stretch>
                      <a:fillRect/>
                    </a:stretch>
                  </pic:blipFill>
                  <pic:spPr>
                    <a:xfrm>
                      <a:off x="0" y="0"/>
                      <a:ext cx="5095875" cy="3819525"/>
                    </a:xfrm>
                    <a:prstGeom prst="rect">
                      <a:avLst/>
                    </a:prstGeom>
                    <a:noFill/>
                    <a:ln>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30"/>
        <w:jc w:val="left"/>
        <w:rPr>
          <w:color w:val="333333"/>
          <w:sz w:val="24"/>
          <w:szCs w:val="24"/>
        </w:rPr>
      </w:pPr>
      <w:r>
        <w:rPr>
          <w:rFonts w:hint="default" w:ascii="仿宋_GB2312" w:hAnsi="微软雅黑" w:eastAsia="仿宋_GB2312" w:cs="仿宋_GB2312"/>
          <w:i w:val="0"/>
          <w:caps w:val="0"/>
          <w:color w:val="333333"/>
          <w:spacing w:val="0"/>
          <w:sz w:val="21"/>
          <w:szCs w:val="21"/>
        </w:rPr>
        <mc:AlternateContent>
          <mc:Choice Requires="wps">
            <w:drawing>
              <wp:inline distT="0" distB="0" distL="114300" distR="114300">
                <wp:extent cx="304800" cy="304800"/>
                <wp:effectExtent l="0" t="0" r="0" b="0"/>
                <wp:docPr id="2" name="图片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wrap="square" upright="1"/>
                    </wps:wsp>
                  </a:graphicData>
                </a:graphic>
              </wp:inline>
            </w:drawing>
          </mc:Choice>
          <mc:Fallback>
            <w:pict>
              <v:rect id="图片 1"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zUKOrZsBAAAhAwAADgAAAGRycy9lMm9Eb2MueG1srVJRbhMxEP1H&#10;4g6W/5vdpAhVq2wq1Kr8VFCpcICp1961WHtcj5NNToA4A3fhNohrMHbSQOCv6s/Inhm/ee+Nl5db&#10;N4qNjmTRt3I+q6XQXmFnfd/Kz59uzi6koAS+gxG9buVOk7xcvX61nEKjFzjg2OkoGMRTM4VWDimF&#10;pqpIDdoBzTBoz0WD0UHia+yrLsLE6G6sFnX9tpowdiGi0kScvd4X5argG6NV+mgM6STGVjK3VGIs&#10;8SHHarWEpo8QBqsONOAZLBxYz0OPUNeQQKyj/Q/KWRWR0KSZQlehMVbpooHVzOt/1NwPEHTRwuZQ&#10;ONpELwerPmzuorBdKxdSeHC8op/ff/z69lXMszdToIZb7sNdzOoo3KL6QsLj1QC+1+8osMO899xb&#10;nTTnCx2ebU10+TnLFdvi/e7ovd4moTh5Xr+5qHlDikuHc8aE5ulxiJTea3QiH1oZeXBxHDa3lPat&#10;Ty15lscbO46ch2b0JwnGzJlCd88wc33AbsdOTPwVWkmPa4hainWIth9OBPIeCq3Dn8mL/vtecP/8&#10;7N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B8yWdNIAAAADAQAADwAAAAAAAAABACAAAAAiAAAA&#10;ZHJzL2Rvd25yZXYueG1sUEsBAhQAFAAAAAgAh07iQM1Cjq2bAQAAIQMAAA4AAAAAAAAAAQAgAAAA&#10;IQEAAGRycy9lMm9Eb2MueG1sUEsFBgAAAAAGAAYAWQEAAC4FAAAAAA==&#10;">
                <v:fill on="f" focussize="0,0"/>
                <v:stroke on="f"/>
                <v:imagedata o:title=""/>
                <o:lock v:ext="edit" aspectratio="t"/>
                <w10:wrap type="none"/>
                <w10:anchorlock/>
              </v:rect>
            </w:pict>
          </mc:Fallback>
        </mc:AlternateContent>
      </w:r>
      <w:r>
        <w:rPr>
          <w:rFonts w:hint="default" w:ascii="仿宋_GB2312" w:hAnsi="微软雅黑" w:eastAsia="仿宋_GB2312" w:cs="仿宋_GB2312"/>
          <w:i w:val="0"/>
          <w:caps w:val="0"/>
          <w:color w:val="333333"/>
          <w:spacing w:val="0"/>
          <w:sz w:val="31"/>
          <w:szCs w:val="31"/>
        </w:rPr>
        <w:t>做好社会监督重点领域信息公开。一是推进重大行政决策公开。主动公开《济宁市公路事业发展中心2021年济宁市重大建设项目清单》，对于涉及群众切身利益、需要社会广泛知晓的重大行政决策，统一在政府门户网站进行意见征集，广泛听取公众意见，并及时公开意见收集汇总情况、采纳情况和未予采纳的理由。积极推进部门会议和专题会议公开。2021年，召开重点工作新闻发布会1次，对2021年工作进行总结，对2022年工作进行安排部署；召开主任办公会7次、专题会议2次，其中，采取广播电视、网络和新媒体等形式向社会公开了 8次，邀请利益相关方、公众代表、专家、媒体等列席 1 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30"/>
        <w:jc w:val="left"/>
        <w:rPr>
          <w:color w:val="333333"/>
          <w:sz w:val="24"/>
          <w:szCs w:val="24"/>
        </w:rPr>
      </w:pPr>
      <w:r>
        <w:rPr>
          <w:rFonts w:hint="default" w:ascii="仿宋_GB2312" w:hAnsi="微软雅黑" w:eastAsia="仿宋_GB2312" w:cs="仿宋_GB2312"/>
          <w:i w:val="0"/>
          <w:caps w:val="0"/>
          <w:color w:val="333333"/>
          <w:spacing w:val="0"/>
          <w:sz w:val="31"/>
          <w:szCs w:val="31"/>
        </w:rPr>
        <w:t>二是推进重大建设项目批准和实施领域信息公开。设立“重大建设项目信息公开”专栏，2021年市公路事业发展中心共规划实施公路建设项目21项，其中续建项目6项、拟新开工项目2项、前期项目7项、拟争取大中修项目6项，年度计划完成投资65.8亿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00"/>
        <w:jc w:val="left"/>
        <w:rPr>
          <w:color w:val="333333"/>
          <w:sz w:val="24"/>
          <w:szCs w:val="24"/>
        </w:rPr>
      </w:pPr>
      <w:r>
        <w:rPr>
          <w:rFonts w:ascii="楷体_GB2312" w:hAnsi="微软雅黑" w:eastAsia="楷体_GB2312" w:cs="楷体_GB2312"/>
          <w:i w:val="0"/>
          <w:caps w:val="0"/>
          <w:color w:val="333333"/>
          <w:spacing w:val="0"/>
          <w:sz w:val="31"/>
          <w:szCs w:val="31"/>
        </w:rPr>
        <w:t>1.</w:t>
      </w:r>
      <w:r>
        <w:rPr>
          <w:rFonts w:hint="default" w:ascii="楷体_GB2312" w:hAnsi="微软雅黑" w:eastAsia="楷体_GB2312" w:cs="楷体_GB2312"/>
          <w:i w:val="0"/>
          <w:caps w:val="0"/>
          <w:color w:val="333333"/>
          <w:spacing w:val="0"/>
          <w:sz w:val="31"/>
          <w:szCs w:val="31"/>
        </w:rPr>
        <w:t>续建项目6项。</w:t>
      </w:r>
      <w:r>
        <w:rPr>
          <w:rFonts w:hint="default" w:ascii="仿宋_GB2312" w:hAnsi="微软雅黑" w:eastAsia="仿宋_GB2312" w:cs="仿宋_GB2312"/>
          <w:i w:val="0"/>
          <w:caps w:val="0"/>
          <w:color w:val="333333"/>
          <w:spacing w:val="0"/>
          <w:sz w:val="31"/>
          <w:szCs w:val="31"/>
        </w:rPr>
        <w:t>建设里程238.9公里，年度计划完成59.7亿元。分别为环湖大道东线工程太白湖新区段、G327改建（东段）、京台高速改扩建、新机场高速公路、S319临鄄线嘉祥城区至郓城界段改建工程、S328丰长线金乡绕城段改建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45"/>
        <w:jc w:val="left"/>
        <w:rPr>
          <w:color w:val="333333"/>
          <w:sz w:val="24"/>
          <w:szCs w:val="24"/>
        </w:rPr>
      </w:pPr>
      <w:r>
        <w:rPr>
          <w:rFonts w:hint="default" w:ascii="楷体_GB2312" w:hAnsi="微软雅黑" w:eastAsia="楷体_GB2312" w:cs="楷体_GB2312"/>
          <w:i w:val="0"/>
          <w:caps w:val="0"/>
          <w:color w:val="333333"/>
          <w:spacing w:val="0"/>
          <w:sz w:val="31"/>
          <w:szCs w:val="31"/>
        </w:rPr>
        <w:t>2.拟新开工项目2项。</w:t>
      </w:r>
      <w:r>
        <w:rPr>
          <w:rFonts w:hint="default" w:ascii="仿宋_GB2312" w:hAnsi="微软雅黑" w:eastAsia="仿宋_GB2312" w:cs="仿宋_GB2312"/>
          <w:i w:val="0"/>
          <w:caps w:val="0"/>
          <w:color w:val="333333"/>
          <w:spacing w:val="0"/>
          <w:sz w:val="31"/>
          <w:szCs w:val="31"/>
        </w:rPr>
        <w:t>建设里程38.2公里，年度计划完成6.1亿元。分别为S512日东线泗水连接线水泉至圣水峪段改建、G220东深线及G342日凤线梁山段改建。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00"/>
        <w:jc w:val="left"/>
        <w:rPr>
          <w:color w:val="333333"/>
          <w:sz w:val="24"/>
          <w:szCs w:val="24"/>
        </w:rPr>
      </w:pPr>
      <w:r>
        <w:rPr>
          <w:rFonts w:hint="default" w:ascii="楷体_GB2312" w:hAnsi="微软雅黑" w:eastAsia="楷体_GB2312" w:cs="楷体_GB2312"/>
          <w:i w:val="0"/>
          <w:caps w:val="0"/>
          <w:color w:val="333333"/>
          <w:spacing w:val="0"/>
          <w:sz w:val="31"/>
          <w:szCs w:val="31"/>
        </w:rPr>
        <w:t>3.前期项目7项。</w:t>
      </w:r>
      <w:r>
        <w:rPr>
          <w:rFonts w:hint="default" w:ascii="仿宋_GB2312" w:hAnsi="微软雅黑" w:eastAsia="仿宋_GB2312" w:cs="仿宋_GB2312"/>
          <w:i w:val="0"/>
          <w:caps w:val="0"/>
          <w:color w:val="333333"/>
          <w:spacing w:val="0"/>
          <w:sz w:val="31"/>
          <w:szCs w:val="31"/>
        </w:rPr>
        <w:t>其中高速公路项目1项、普通国省道项目6项，里程232.8公里，估算总投资168.3亿。</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00"/>
        <w:jc w:val="left"/>
        <w:rPr>
          <w:color w:val="333333"/>
          <w:sz w:val="24"/>
          <w:szCs w:val="24"/>
        </w:rPr>
      </w:pPr>
      <w:r>
        <w:rPr>
          <w:rFonts w:hint="default" w:ascii="仿宋_GB2312" w:hAnsi="微软雅黑" w:eastAsia="仿宋_GB2312" w:cs="仿宋_GB2312"/>
          <w:i w:val="0"/>
          <w:caps w:val="0"/>
          <w:color w:val="333333"/>
          <w:spacing w:val="0"/>
          <w:sz w:val="31"/>
          <w:szCs w:val="31"/>
        </w:rPr>
        <w:t>（1）济宁至商丘高速公路（济宁段）：计划7月获得省交通运输厅行业意见批复，12月完成投资人招标。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00"/>
        <w:jc w:val="left"/>
        <w:rPr>
          <w:color w:val="333333"/>
          <w:sz w:val="24"/>
          <w:szCs w:val="24"/>
        </w:rPr>
      </w:pPr>
      <w:r>
        <w:rPr>
          <w:rFonts w:hint="default" w:ascii="仿宋_GB2312" w:hAnsi="微软雅黑" w:eastAsia="仿宋_GB2312" w:cs="仿宋_GB2312"/>
          <w:i w:val="0"/>
          <w:caps w:val="0"/>
          <w:color w:val="333333"/>
          <w:spacing w:val="0"/>
          <w:sz w:val="31"/>
          <w:szCs w:val="31"/>
        </w:rPr>
        <w:t>（2）G104曲阜张阳至济宁枣庄界段、G105任城唐口至金乡胡集段2个项目计划完成省厅行业意见批复；G104微山韩庄至鲁苏界、G518微山城区至鲁苏界段2个项目将会同微山县积极研究推进，明确项目资金来源和融资方案，开展工可报告编制和相关支持性文件办理；S103济宁泰安界至日兰高速段、S244嘉祥至金乡段2个项目力争完成初步设计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45"/>
        <w:jc w:val="left"/>
        <w:rPr>
          <w:color w:val="333333"/>
          <w:sz w:val="24"/>
          <w:szCs w:val="24"/>
        </w:rPr>
      </w:pPr>
      <w:r>
        <w:rPr>
          <w:rFonts w:hint="default" w:ascii="楷体_GB2312" w:hAnsi="微软雅黑" w:eastAsia="楷体_GB2312" w:cs="楷体_GB2312"/>
          <w:i w:val="0"/>
          <w:caps w:val="0"/>
          <w:color w:val="333333"/>
          <w:spacing w:val="0"/>
          <w:sz w:val="31"/>
          <w:szCs w:val="31"/>
        </w:rPr>
        <w:t>4.拟争取大中修项目6项。</w:t>
      </w:r>
      <w:r>
        <w:rPr>
          <w:rFonts w:hint="default" w:ascii="仿宋_GB2312" w:hAnsi="微软雅黑" w:eastAsia="仿宋_GB2312" w:cs="仿宋_GB2312"/>
          <w:i w:val="0"/>
          <w:caps w:val="0"/>
          <w:color w:val="333333"/>
          <w:spacing w:val="0"/>
          <w:sz w:val="31"/>
          <w:szCs w:val="31"/>
        </w:rPr>
        <w:t>建设里程160.35公里，估算投资9.64亿元。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45"/>
        <w:jc w:val="left"/>
        <w:rPr>
          <w:color w:val="333333"/>
          <w:sz w:val="24"/>
          <w:szCs w:val="24"/>
        </w:rPr>
      </w:pPr>
      <w:r>
        <w:rPr>
          <w:rFonts w:hint="default" w:ascii="仿宋_GB2312" w:hAnsi="微软雅黑" w:eastAsia="仿宋_GB2312" w:cs="仿宋_GB2312"/>
          <w:i w:val="0"/>
          <w:caps w:val="0"/>
          <w:color w:val="333333"/>
          <w:spacing w:val="0"/>
          <w:sz w:val="31"/>
          <w:szCs w:val="31"/>
        </w:rPr>
        <w:t>S104济微线留庄至北环路口段、S246临邹线汶上界至山拖路口段及大庙至邹城段、S246临邹线东平界至兖州界段、S242临商线梁山至郓城界段及S321枣梁线梁山西环至火车站段、S319临鄄线嘉祥曾子像至黄垓段、S103济枣线新泰泗水界至李坡段养护大中修项目已向省交通运输厅申报，争取列入2021年投资计划；待省厅下达计划后，力争2021年上半年开工建设，2022年完工通车。S103济枣线济宁泰安界至日兰高速段改建工程、S104济微线邹城尹沟至微山滕州界段大修工程、S104济微线兖州府河桥至卓家村段大中修工程、G104京岚线枣庄济宁界至微山寨子段中修工程、S242临商线梁山蔡楼渡口至郓城界段及S321枣梁线梁山西环路口至火车站段大修工程、S104济微线微山留庄至微山北环路口段大修工程 、S246临邹线汶上兖州界至兖州山拖路口及兖州大庙至邹城二十米桥段大修工程等项目招标投标信息12条。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45"/>
        <w:jc w:val="left"/>
        <w:rPr>
          <w:color w:val="333333"/>
          <w:sz w:val="24"/>
          <w:szCs w:val="24"/>
        </w:rPr>
      </w:pPr>
      <w:r>
        <w:rPr>
          <w:rFonts w:hint="default" w:ascii="仿宋_GB2312" w:hAnsi="微软雅黑" w:eastAsia="仿宋_GB2312" w:cs="仿宋_GB2312"/>
          <w:i w:val="0"/>
          <w:caps w:val="0"/>
          <w:color w:val="333333"/>
          <w:spacing w:val="0"/>
          <w:sz w:val="31"/>
          <w:szCs w:val="31"/>
        </w:rPr>
        <w:t>三是推进财政信息细化公开。加大财政预决算信息公开力度，连续五年公开了部门预决算和“三公”经费预决算。细化预决算公开内容，部门预决算细化到基本支出和项目支出，并在文字说明部分增加机关运行经费、绩效目标设置等情况说明，充分保障公开实效。2021年，主动公开部门预决算及“三公经费”预算 4条。有效推进财务信息公开。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45"/>
        <w:jc w:val="left"/>
        <w:rPr>
          <w:color w:val="333333"/>
          <w:sz w:val="24"/>
          <w:szCs w:val="24"/>
        </w:rPr>
      </w:pPr>
      <w:r>
        <w:rPr>
          <w:rFonts w:hint="default" w:ascii="仿宋_GB2312" w:hAnsi="微软雅黑" w:eastAsia="仿宋_GB2312" w:cs="仿宋_GB2312"/>
          <w:i w:val="0"/>
          <w:caps w:val="0"/>
          <w:color w:val="333333"/>
          <w:spacing w:val="0"/>
          <w:sz w:val="31"/>
          <w:szCs w:val="31"/>
        </w:rPr>
        <w:t>四是推进政策执行和落实公开。重点公开政府工作报告等重要政策措施、重点工作任务的实施步骤、具体措施、责任分工、工作进展、工作成效等信息8条。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30"/>
        <w:jc w:val="left"/>
        <w:rPr>
          <w:color w:val="333333"/>
          <w:sz w:val="21"/>
          <w:szCs w:val="21"/>
        </w:rPr>
      </w:pPr>
      <w:r>
        <w:rPr>
          <w:rStyle w:val="6"/>
          <w:rFonts w:hint="default" w:ascii="黑体" w:hAnsi="宋体" w:eastAsia="黑体" w:cs="黑体"/>
          <w:i w:val="0"/>
          <w:caps w:val="0"/>
          <w:color w:val="333333"/>
          <w:spacing w:val="0"/>
          <w:sz w:val="31"/>
          <w:szCs w:val="31"/>
        </w:rPr>
        <w:t>（二）依申请公开情况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30"/>
        <w:jc w:val="left"/>
        <w:rPr>
          <w:color w:val="333333"/>
          <w:sz w:val="21"/>
          <w:szCs w:val="21"/>
        </w:rPr>
      </w:pPr>
      <w:r>
        <w:rPr>
          <w:rFonts w:hint="default" w:ascii="仿宋_GB2312" w:hAnsi="微软雅黑" w:eastAsia="仿宋_GB2312" w:cs="仿宋_GB2312"/>
          <w:i w:val="0"/>
          <w:caps w:val="0"/>
          <w:color w:val="333333"/>
          <w:spacing w:val="0"/>
          <w:sz w:val="31"/>
          <w:szCs w:val="31"/>
        </w:rPr>
        <w:t>根据《条例》有关规定，督导中心所属各单位不断规范依申请公开办理工作流程，建立登记、审核、办理、审签、答复、归档等一整套工作流程，准确把握信息公开申请办理时限，依法依规做好政府信息依申请公开工作。2021年，受理依申请公开0件，收到以政府信息公开为由提起行政复议、行政诉讼0件。</w:t>
      </w:r>
      <w:r>
        <w:drawing>
          <wp:inline distT="0" distB="0" distL="114300" distR="114300">
            <wp:extent cx="5266690" cy="1953895"/>
            <wp:effectExtent l="0" t="0" r="10160" b="8255"/>
            <wp:docPr id="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pic:cNvPicPr>
                      <a:picLocks noChangeAspect="1"/>
                    </pic:cNvPicPr>
                  </pic:nvPicPr>
                  <pic:blipFill>
                    <a:blip r:embed="rId5"/>
                    <a:stretch>
                      <a:fillRect/>
                    </a:stretch>
                  </pic:blipFill>
                  <pic:spPr>
                    <a:xfrm>
                      <a:off x="0" y="0"/>
                      <a:ext cx="5266690" cy="1953895"/>
                    </a:xfrm>
                    <a:prstGeom prst="rect">
                      <a:avLst/>
                    </a:prstGeom>
                    <a:noFill/>
                    <a:ln>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30"/>
        <w:jc w:val="left"/>
        <w:rPr>
          <w:color w:val="333333"/>
          <w:sz w:val="21"/>
          <w:szCs w:val="21"/>
        </w:rPr>
      </w:pPr>
      <w:r>
        <w:rPr>
          <w:rStyle w:val="6"/>
          <w:rFonts w:hint="default" w:ascii="黑体" w:hAnsi="宋体" w:eastAsia="黑体" w:cs="黑体"/>
          <w:i w:val="0"/>
          <w:caps w:val="0"/>
          <w:color w:val="333333"/>
          <w:spacing w:val="0"/>
          <w:sz w:val="31"/>
          <w:szCs w:val="31"/>
        </w:rPr>
        <w:t>（三）政府信息管理情况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136" w:firstLine="630"/>
        <w:jc w:val="left"/>
        <w:rPr>
          <w:color w:val="333333"/>
          <w:sz w:val="24"/>
          <w:szCs w:val="24"/>
        </w:rPr>
      </w:pPr>
      <w:r>
        <w:rPr>
          <w:rFonts w:hint="default" w:ascii="仿宋_GB2312" w:hAnsi="微软雅黑" w:eastAsia="仿宋_GB2312" w:cs="仿宋_GB2312"/>
          <w:i w:val="0"/>
          <w:caps w:val="0"/>
          <w:color w:val="333333"/>
          <w:spacing w:val="0"/>
          <w:sz w:val="31"/>
          <w:szCs w:val="31"/>
        </w:rPr>
        <w:t>一是加强信息公开工作组织领导。我中心高度重视政府信息管理工作，专题研究政务公开工作，主要领导、分管领导多次对政务公开工作作出指示。中心领导分工调整后，及时调整政务公开领导小组，进一步完善政务公开协调机制。为强化信息公开工作的组织领导，成立了以主要领导任组长，分管领导任副组长，机关各科室（部门）、中心所属各单位主要负责人为成员的政府信息公开领导小组，领导小组下设办公室，明确2名信息公开工作人员；出台了《信息公开保密审查制度》，进一步明确了政务信息公开工作的总体要求、公开范围、公开程序，并且所属各单位均成立信息公开相应工作机构，建立上下联动、共同推进的政务公开工作机制，有力地推动了工作的顺利开展。二是健全信息管理制度。建立完善政府信息制作、获取、保存、处理等工作制度。在制发文件时，对文件公开属性进行明确标识，严格执行保密审查有关规定和制度，从源头上保障了公开信息不涉密、涉密信息不公开。严格遵守“先审查、后公开”原则，修订完善公开审查流程，建立完善逐级审查制度。确需公开的政务信息，均由业务科室负责人审核，分管领导、重要的须经主要负责人审定后上传到网站，确保公开事项合法合规</w:t>
      </w:r>
      <w:r>
        <w:rPr>
          <w:rStyle w:val="6"/>
          <w:rFonts w:hint="default" w:ascii="仿宋_GB2312" w:hAnsi="微软雅黑" w:eastAsia="仿宋_GB2312" w:cs="仿宋_GB2312"/>
          <w:i w:val="0"/>
          <w:caps w:val="0"/>
          <w:color w:val="333333"/>
          <w:spacing w:val="0"/>
          <w:sz w:val="31"/>
          <w:szCs w:val="31"/>
        </w:rPr>
        <w:t>；</w:t>
      </w:r>
      <w:r>
        <w:rPr>
          <w:rFonts w:hint="default" w:ascii="仿宋_GB2312" w:hAnsi="微软雅黑" w:eastAsia="仿宋_GB2312" w:cs="仿宋_GB2312"/>
          <w:i w:val="0"/>
          <w:caps w:val="0"/>
          <w:color w:val="333333"/>
          <w:spacing w:val="0"/>
          <w:sz w:val="31"/>
          <w:szCs w:val="31"/>
        </w:rPr>
        <w:t>三是细化任务落实责任。根据市政府办公室印发《关于印发 2021年济宁市政务公开工作任务分解表的通知》（济政办字〔2021〕18号）文件要求，对所属各单位、机关各科室（部门）的政府信息公开任务细化分解，落实到具体单位、机关科室(部门），明确公开时限，确保落实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30"/>
        <w:jc w:val="left"/>
        <w:rPr>
          <w:color w:val="333333"/>
          <w:sz w:val="21"/>
          <w:szCs w:val="21"/>
        </w:rPr>
      </w:pPr>
      <w:r>
        <w:rPr>
          <w:rStyle w:val="6"/>
          <w:rFonts w:hint="default" w:ascii="黑体" w:hAnsi="宋体" w:eastAsia="黑体" w:cs="黑体"/>
          <w:i w:val="0"/>
          <w:caps w:val="0"/>
          <w:color w:val="333333"/>
          <w:spacing w:val="0"/>
          <w:sz w:val="31"/>
          <w:szCs w:val="31"/>
        </w:rPr>
        <w:t>（四）政府信息公开平台建设情况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30"/>
        <w:jc w:val="left"/>
        <w:rPr>
          <w:color w:val="333333"/>
          <w:sz w:val="21"/>
          <w:szCs w:val="21"/>
        </w:rPr>
      </w:pPr>
      <w:r>
        <w:rPr>
          <w:rFonts w:hint="default" w:ascii="仿宋_GB2312" w:hAnsi="微软雅黑" w:eastAsia="仿宋_GB2312" w:cs="仿宋_GB2312"/>
          <w:i w:val="0"/>
          <w:caps w:val="0"/>
          <w:color w:val="333333"/>
          <w:spacing w:val="0"/>
          <w:sz w:val="31"/>
          <w:szCs w:val="31"/>
        </w:rPr>
        <w:t>一是优化信息公开内容。信息公开内容进一步拓宽，涵盖了单位机构设置、政策法规、政策解读、部门文件、路况信息、财务信息、政务动态、工作简报等内容。在单位门户网站信息公开的基础上，同时在济宁市政府门户网站市公路事业发展中心网页同步公开；网站开设了单位介绍、重点关注、工作动态、路况查询、政策法规等栏目，并开通了“济宁公路”政务微信平台，2021年度通过“济宁公路”政务微信平台共公开政务信息79条。明确专人负责日常信息公开发布及网站维护工作，保障了信息公开工作的有序开展。二是便捷信息公开流程。根据《条例》科学编制政务信息“公开目录”和“公开指南”，通过单位门户网站进行公开，方便公众查询，制定了《政府信息公开申请表》《受理回执和办理结果告知单》，明确了政府信息公开申请办理流程、办理时限，安排专人做好及时受理、按时答复工作，群众既可从济宁公路官网查阅和下载有关已公开的政务信息，也可以在网上在线咨询，凡网民留言均在规定时间内给予及时答复，确保了申请办理事项便民快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30"/>
        <w:jc w:val="left"/>
        <w:rPr>
          <w:color w:val="333333"/>
          <w:sz w:val="21"/>
          <w:szCs w:val="21"/>
        </w:rPr>
      </w:pPr>
      <w:r>
        <w:rPr>
          <w:rStyle w:val="6"/>
          <w:rFonts w:ascii="方正楷体简体" w:hAnsi="方正楷体简体" w:eastAsia="方正楷体简体" w:cs="方正楷体简体"/>
          <w:i w:val="0"/>
          <w:caps w:val="0"/>
          <w:color w:val="333333"/>
          <w:spacing w:val="0"/>
          <w:sz w:val="31"/>
          <w:szCs w:val="31"/>
        </w:rPr>
        <w:t>（五）监督保障情况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30"/>
        <w:jc w:val="left"/>
        <w:rPr>
          <w:color w:val="333333"/>
          <w:sz w:val="21"/>
          <w:szCs w:val="21"/>
        </w:rPr>
      </w:pPr>
      <w:r>
        <w:rPr>
          <w:rFonts w:hint="default" w:ascii="仿宋_GB2312" w:hAnsi="微软雅黑" w:eastAsia="仿宋_GB2312" w:cs="仿宋_GB2312"/>
          <w:i w:val="0"/>
          <w:caps w:val="0"/>
          <w:color w:val="333333"/>
          <w:spacing w:val="0"/>
          <w:sz w:val="31"/>
          <w:szCs w:val="31"/>
        </w:rPr>
        <w:t>一是加强培训工作力度</w:t>
      </w:r>
      <w:r>
        <w:rPr>
          <w:rFonts w:hint="default" w:ascii="楷体_GB2312" w:hAnsi="微软雅黑" w:eastAsia="楷体_GB2312" w:cs="楷体_GB2312"/>
          <w:i w:val="0"/>
          <w:caps w:val="0"/>
          <w:color w:val="333333"/>
          <w:spacing w:val="0"/>
          <w:sz w:val="31"/>
          <w:szCs w:val="31"/>
        </w:rPr>
        <w:t>。</w:t>
      </w:r>
      <w:r>
        <w:rPr>
          <w:rFonts w:hint="default" w:ascii="仿宋_GB2312" w:hAnsi="微软雅黑" w:eastAsia="仿宋_GB2312" w:cs="仿宋_GB2312"/>
          <w:i w:val="0"/>
          <w:caps w:val="0"/>
          <w:color w:val="333333"/>
          <w:spacing w:val="0"/>
          <w:sz w:val="31"/>
          <w:szCs w:val="31"/>
        </w:rPr>
        <w:t>为切实做好政府信息公开工作，</w:t>
      </w:r>
      <w:r>
        <w:rPr>
          <w:rFonts w:hint="default" w:ascii="仿宋_GB2312" w:hAnsi="微软雅黑" w:eastAsia="仿宋_GB2312" w:cs="仿宋_GB2312"/>
          <w:i w:val="0"/>
          <w:caps w:val="0"/>
          <w:color w:val="333333"/>
          <w:spacing w:val="0"/>
          <w:sz w:val="31"/>
          <w:szCs w:val="31"/>
          <w:shd w:val="clear" w:color="auto" w:fill="FFFFFF"/>
        </w:rPr>
        <w:t>更好的贯彻执行市政府政务公开工作要求，进一步提高中心政务公开工作人员素质，</w:t>
      </w:r>
      <w:r>
        <w:rPr>
          <w:rFonts w:hint="default" w:ascii="仿宋_GB2312" w:hAnsi="微软雅黑" w:eastAsia="仿宋_GB2312" w:cs="仿宋_GB2312"/>
          <w:i w:val="0"/>
          <w:caps w:val="0"/>
          <w:color w:val="333333"/>
          <w:spacing w:val="0"/>
          <w:sz w:val="31"/>
          <w:szCs w:val="31"/>
        </w:rPr>
        <w:t>我中心制定了《2021年度济宁市公路事业发展中心政务公开工作业务培训计划》，共举办培训班3期，组织全市公路系统负责政务公开工作人员共62人开展了专题培训，提高了工作人员的业务素质和业务技能。二是强化督导检查。定期对所属各单位政务公开工作落实情况进行检查，以打电话、发微信、面对面等多种方式进行专项指导，确保全市公路系统政务信息公开工作全部落实到位。三是加强考核评估。全面做好政府信息公开工作的考核评比，将政务公开工作作为一项重要指标纳入年度考核目标体系，明确责任目标，强化责任担当。根据考核情况，对工作不积极，落实不到位的单位予以批评。</w:t>
      </w:r>
      <w:r>
        <w:drawing>
          <wp:inline distT="0" distB="0" distL="114300" distR="114300">
            <wp:extent cx="5266690" cy="2962910"/>
            <wp:effectExtent l="0" t="0" r="10160" b="8890"/>
            <wp:docPr id="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pic:cNvPicPr>
                      <a:picLocks noChangeAspect="1"/>
                    </pic:cNvPicPr>
                  </pic:nvPicPr>
                  <pic:blipFill>
                    <a:blip r:embed="rId6"/>
                    <a:stretch>
                      <a:fillRect/>
                    </a:stretch>
                  </pic:blipFill>
                  <pic:spPr>
                    <a:xfrm>
                      <a:off x="0" y="0"/>
                      <a:ext cx="5266690" cy="2962910"/>
                    </a:xfrm>
                    <a:prstGeom prst="rect">
                      <a:avLst/>
                    </a:prstGeom>
                    <a:noFill/>
                    <a:ln>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30"/>
        <w:jc w:val="left"/>
        <w:rPr>
          <w:color w:val="333333"/>
          <w:sz w:val="21"/>
          <w:szCs w:val="21"/>
        </w:rPr>
      </w:pPr>
      <w:r>
        <w:rPr>
          <w:rStyle w:val="6"/>
          <w:rFonts w:hint="default" w:ascii="方正黑体简体" w:hAnsi="方正黑体简体" w:eastAsia="方正黑体简体" w:cs="方正黑体简体"/>
          <w:i w:val="0"/>
          <w:caps w:val="0"/>
          <w:color w:val="333333"/>
          <w:spacing w:val="0"/>
          <w:sz w:val="31"/>
          <w:szCs w:val="31"/>
        </w:rPr>
        <w:t>二、主动公开政府信息情况</w:t>
      </w:r>
    </w:p>
    <w:tbl>
      <w:tblPr>
        <w:tblStyle w:val="4"/>
        <w:tblW w:w="8775" w:type="dxa"/>
        <w:jc w:val="center"/>
        <w:tblCellSpacing w:w="0" w:type="dxa"/>
        <w:tblInd w:w="1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2430"/>
        <w:gridCol w:w="2130"/>
        <w:gridCol w:w="2220"/>
        <w:gridCol w:w="19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8775" w:type="dxa"/>
            <w:gridSpan w:val="4"/>
            <w:tcBorders>
              <w:top w:val="single" w:color="auto" w:sz="6" w:space="0"/>
              <w:left w:val="single" w:color="auto" w:sz="6" w:space="0"/>
              <w:bottom w:val="single" w:color="auto" w:sz="6" w:space="0"/>
              <w:right w:val="single" w:color="auto" w:sz="6" w:space="0"/>
            </w:tcBorders>
            <w:shd w:val="clear" w:color="auto" w:fill="FFFFFF"/>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4"/>
                <w:szCs w:val="24"/>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2430" w:type="dxa"/>
            <w:tcBorders>
              <w:top w:val="nil"/>
              <w:left w:val="single" w:color="auto" w:sz="6" w:space="0"/>
              <w:bottom w:val="single" w:color="auto" w:sz="6" w:space="0"/>
              <w:right w:val="single" w:color="auto" w:sz="6" w:space="0"/>
            </w:tcBorders>
            <w:shd w:val="clear" w:color="auto" w:fill="FFFFFF"/>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4"/>
                <w:szCs w:val="24"/>
              </w:rPr>
              <w:t>信息内容</w:t>
            </w:r>
          </w:p>
        </w:tc>
        <w:tc>
          <w:tcPr>
            <w:tcW w:w="2130" w:type="dxa"/>
            <w:tcBorders>
              <w:top w:val="single" w:color="auto" w:sz="6" w:space="0"/>
              <w:left w:val="nil"/>
              <w:bottom w:val="single" w:color="auto" w:sz="6" w:space="0"/>
              <w:right w:val="single" w:color="auto" w:sz="6" w:space="0"/>
            </w:tcBorders>
            <w:shd w:val="clear" w:color="auto" w:fill="FFFFFF"/>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4"/>
                <w:szCs w:val="24"/>
              </w:rPr>
              <w:t>本年制发件数</w:t>
            </w:r>
          </w:p>
        </w:tc>
        <w:tc>
          <w:tcPr>
            <w:tcW w:w="2220" w:type="dxa"/>
            <w:tcBorders>
              <w:top w:val="single" w:color="auto" w:sz="6" w:space="0"/>
              <w:left w:val="nil"/>
              <w:bottom w:val="single" w:color="auto" w:sz="6" w:space="0"/>
              <w:right w:val="single" w:color="auto" w:sz="6" w:space="0"/>
            </w:tcBorders>
            <w:shd w:val="clear" w:color="auto" w:fill="FFFFFF"/>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4"/>
                <w:szCs w:val="24"/>
              </w:rPr>
              <w:t>本年废止件数</w:t>
            </w:r>
          </w:p>
        </w:tc>
        <w:tc>
          <w:tcPr>
            <w:tcW w:w="1995" w:type="dxa"/>
            <w:tcBorders>
              <w:top w:val="single" w:color="auto" w:sz="6" w:space="0"/>
              <w:left w:val="nil"/>
              <w:bottom w:val="single" w:color="auto" w:sz="6" w:space="0"/>
              <w:right w:val="single" w:color="auto" w:sz="6" w:space="0"/>
            </w:tcBorders>
            <w:shd w:val="clear" w:color="auto" w:fill="FFFFFF"/>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4"/>
                <w:szCs w:val="24"/>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2430" w:type="dxa"/>
            <w:tcBorders>
              <w:top w:val="nil"/>
              <w:left w:val="single" w:color="auto" w:sz="6" w:space="0"/>
              <w:bottom w:val="single" w:color="auto" w:sz="6" w:space="0"/>
              <w:right w:val="single" w:color="auto" w:sz="6" w:space="0"/>
            </w:tcBorders>
            <w:shd w:val="clear" w:color="auto" w:fill="FFFFFF"/>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4"/>
                <w:szCs w:val="24"/>
              </w:rPr>
              <w:t>规章</w:t>
            </w:r>
          </w:p>
        </w:tc>
        <w:tc>
          <w:tcPr>
            <w:tcW w:w="2130" w:type="dxa"/>
            <w:tcBorders>
              <w:top w:val="nil"/>
              <w:left w:val="nil"/>
              <w:bottom w:val="single" w:color="auto" w:sz="6" w:space="0"/>
              <w:right w:val="single" w:color="auto" w:sz="6" w:space="0"/>
            </w:tcBorders>
            <w:shd w:val="clear" w:color="auto" w:fill="FFFFFF"/>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color w:val="333333"/>
                <w:sz w:val="21"/>
                <w:szCs w:val="21"/>
              </w:rPr>
              <w:t>　　</w:t>
            </w:r>
            <w:r>
              <w:rPr>
                <w:rStyle w:val="6"/>
                <w:rFonts w:hint="default" w:ascii="方正仿宋简体" w:hAnsi="方正仿宋简体" w:eastAsia="方正仿宋简体" w:cs="方正仿宋简体"/>
                <w:color w:val="333333"/>
                <w:sz w:val="24"/>
                <w:szCs w:val="24"/>
              </w:rPr>
              <w:t>0</w:t>
            </w:r>
          </w:p>
        </w:tc>
        <w:tc>
          <w:tcPr>
            <w:tcW w:w="2220" w:type="dxa"/>
            <w:tcBorders>
              <w:top w:val="nil"/>
              <w:left w:val="nil"/>
              <w:bottom w:val="single" w:color="auto" w:sz="6" w:space="0"/>
              <w:right w:val="single" w:color="auto" w:sz="6" w:space="0"/>
            </w:tcBorders>
            <w:shd w:val="clear" w:color="auto" w:fill="FFFFFF"/>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4"/>
                <w:szCs w:val="24"/>
              </w:rPr>
              <w:t> 　0</w:t>
            </w:r>
          </w:p>
        </w:tc>
        <w:tc>
          <w:tcPr>
            <w:tcW w:w="1995" w:type="dxa"/>
            <w:tcBorders>
              <w:top w:val="nil"/>
              <w:left w:val="nil"/>
              <w:bottom w:val="single" w:color="auto" w:sz="6" w:space="0"/>
              <w:right w:val="single" w:color="auto" w:sz="6" w:space="0"/>
            </w:tcBorders>
            <w:shd w:val="clear" w:color="auto" w:fill="FFFFFF"/>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4"/>
                <w:szCs w:val="24"/>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2430" w:type="dxa"/>
            <w:tcBorders>
              <w:top w:val="nil"/>
              <w:left w:val="single" w:color="auto" w:sz="6" w:space="0"/>
              <w:bottom w:val="single" w:color="auto" w:sz="6" w:space="0"/>
              <w:right w:val="single" w:color="auto" w:sz="6" w:space="0"/>
            </w:tcBorders>
            <w:shd w:val="clear" w:color="auto" w:fill="FFFFFF"/>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4"/>
                <w:szCs w:val="24"/>
              </w:rPr>
              <w:t>行政规范性文件</w:t>
            </w:r>
          </w:p>
        </w:tc>
        <w:tc>
          <w:tcPr>
            <w:tcW w:w="2130" w:type="dxa"/>
            <w:tcBorders>
              <w:top w:val="nil"/>
              <w:left w:val="nil"/>
              <w:bottom w:val="single" w:color="auto" w:sz="6" w:space="0"/>
              <w:right w:val="single" w:color="auto" w:sz="6" w:space="0"/>
            </w:tcBorders>
            <w:shd w:val="clear" w:color="auto" w:fill="FFFFFF"/>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color w:val="333333"/>
                <w:sz w:val="21"/>
                <w:szCs w:val="21"/>
              </w:rPr>
              <w:t>　　</w:t>
            </w:r>
            <w:r>
              <w:rPr>
                <w:rStyle w:val="6"/>
                <w:rFonts w:hint="default" w:ascii="方正仿宋简体" w:hAnsi="方正仿宋简体" w:eastAsia="方正仿宋简体" w:cs="方正仿宋简体"/>
                <w:color w:val="333333"/>
                <w:sz w:val="24"/>
                <w:szCs w:val="24"/>
              </w:rPr>
              <w:t>0</w:t>
            </w:r>
          </w:p>
        </w:tc>
        <w:tc>
          <w:tcPr>
            <w:tcW w:w="2220" w:type="dxa"/>
            <w:tcBorders>
              <w:top w:val="nil"/>
              <w:left w:val="nil"/>
              <w:bottom w:val="single" w:color="auto" w:sz="6" w:space="0"/>
              <w:right w:val="single" w:color="auto" w:sz="6" w:space="0"/>
            </w:tcBorders>
            <w:shd w:val="clear" w:color="auto" w:fill="FFFFFF"/>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4"/>
                <w:szCs w:val="24"/>
              </w:rPr>
              <w:t> 　0</w:t>
            </w:r>
          </w:p>
        </w:tc>
        <w:tc>
          <w:tcPr>
            <w:tcW w:w="1995" w:type="dxa"/>
            <w:tcBorders>
              <w:top w:val="nil"/>
              <w:left w:val="nil"/>
              <w:bottom w:val="single" w:color="auto" w:sz="6" w:space="0"/>
              <w:right w:val="single" w:color="auto" w:sz="6" w:space="0"/>
            </w:tcBorders>
            <w:shd w:val="clear" w:color="auto" w:fill="FFFFFF"/>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4"/>
                <w:szCs w:val="24"/>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8775" w:type="dxa"/>
            <w:gridSpan w:val="4"/>
            <w:tcBorders>
              <w:top w:val="nil"/>
              <w:left w:val="single" w:color="auto" w:sz="6" w:space="0"/>
              <w:bottom w:val="single" w:color="auto" w:sz="6" w:space="0"/>
              <w:right w:val="single" w:color="auto" w:sz="6" w:space="0"/>
            </w:tcBorders>
            <w:shd w:val="clear" w:color="auto" w:fill="FFFFFF"/>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4"/>
                <w:szCs w:val="24"/>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2430" w:type="dxa"/>
            <w:tcBorders>
              <w:top w:val="nil"/>
              <w:left w:val="single" w:color="auto" w:sz="6" w:space="0"/>
              <w:bottom w:val="single" w:color="auto" w:sz="6" w:space="0"/>
              <w:right w:val="single" w:color="auto" w:sz="6" w:space="0"/>
            </w:tcBorders>
            <w:shd w:val="clear" w:color="auto" w:fill="FFFFFF"/>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4"/>
                <w:szCs w:val="24"/>
              </w:rPr>
              <w:t>信息内容</w:t>
            </w:r>
          </w:p>
        </w:tc>
        <w:tc>
          <w:tcPr>
            <w:tcW w:w="6345" w:type="dxa"/>
            <w:gridSpan w:val="3"/>
            <w:tcBorders>
              <w:top w:val="single" w:color="auto" w:sz="6" w:space="0"/>
              <w:left w:val="nil"/>
              <w:bottom w:val="single" w:color="auto" w:sz="6" w:space="0"/>
              <w:right w:val="single" w:color="auto" w:sz="6" w:space="0"/>
            </w:tcBorders>
            <w:shd w:val="clear" w:color="auto" w:fill="FFFFFF"/>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4"/>
                <w:szCs w:val="24"/>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2430" w:type="dxa"/>
            <w:tcBorders>
              <w:top w:val="nil"/>
              <w:left w:val="single" w:color="auto" w:sz="6" w:space="0"/>
              <w:bottom w:val="single" w:color="auto" w:sz="6" w:space="0"/>
              <w:right w:val="single" w:color="auto" w:sz="6" w:space="0"/>
            </w:tcBorders>
            <w:shd w:val="clear" w:color="auto" w:fill="FFFFFF"/>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4"/>
                <w:szCs w:val="24"/>
              </w:rPr>
              <w:t>行政许可</w:t>
            </w:r>
          </w:p>
        </w:tc>
        <w:tc>
          <w:tcPr>
            <w:tcW w:w="6345" w:type="dxa"/>
            <w:gridSpan w:val="3"/>
            <w:tcBorders>
              <w:top w:val="nil"/>
              <w:left w:val="nil"/>
              <w:bottom w:val="single" w:color="auto" w:sz="6" w:space="0"/>
              <w:right w:val="single" w:color="auto" w:sz="6" w:space="0"/>
            </w:tcBorders>
            <w:shd w:val="clear" w:color="auto" w:fill="FFFFFF"/>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8775" w:type="dxa"/>
            <w:gridSpan w:val="4"/>
            <w:tcBorders>
              <w:top w:val="nil"/>
              <w:left w:val="single" w:color="auto" w:sz="6" w:space="0"/>
              <w:bottom w:val="single" w:color="auto" w:sz="6" w:space="0"/>
              <w:right w:val="single" w:color="auto" w:sz="6" w:space="0"/>
            </w:tcBorders>
            <w:shd w:val="clear" w:color="auto" w:fill="FFFFFF"/>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4"/>
                <w:szCs w:val="24"/>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2430" w:type="dxa"/>
            <w:tcBorders>
              <w:top w:val="nil"/>
              <w:left w:val="single" w:color="auto" w:sz="6" w:space="0"/>
              <w:bottom w:val="single" w:color="auto" w:sz="6" w:space="0"/>
              <w:right w:val="single" w:color="auto" w:sz="6" w:space="0"/>
            </w:tcBorders>
            <w:shd w:val="clear" w:color="auto" w:fill="FFFFFF"/>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4"/>
                <w:szCs w:val="24"/>
              </w:rPr>
              <w:t>信息内容</w:t>
            </w:r>
          </w:p>
        </w:tc>
        <w:tc>
          <w:tcPr>
            <w:tcW w:w="6345" w:type="dxa"/>
            <w:gridSpan w:val="3"/>
            <w:tcBorders>
              <w:top w:val="single" w:color="auto" w:sz="6" w:space="0"/>
              <w:left w:val="nil"/>
              <w:bottom w:val="single" w:color="auto" w:sz="6" w:space="0"/>
              <w:right w:val="single" w:color="auto" w:sz="6" w:space="0"/>
            </w:tcBorders>
            <w:shd w:val="clear" w:color="auto" w:fill="FFFFFF"/>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4"/>
                <w:szCs w:val="24"/>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2430" w:type="dxa"/>
            <w:tcBorders>
              <w:top w:val="nil"/>
              <w:left w:val="single" w:color="auto" w:sz="6" w:space="0"/>
              <w:bottom w:val="single" w:color="auto" w:sz="6" w:space="0"/>
              <w:right w:val="single" w:color="auto" w:sz="6" w:space="0"/>
            </w:tcBorders>
            <w:shd w:val="clear" w:color="auto" w:fill="FFFFFF"/>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4"/>
                <w:szCs w:val="24"/>
              </w:rPr>
              <w:t>行政处罚</w:t>
            </w:r>
          </w:p>
        </w:tc>
        <w:tc>
          <w:tcPr>
            <w:tcW w:w="6345" w:type="dxa"/>
            <w:gridSpan w:val="3"/>
            <w:tcBorders>
              <w:top w:val="nil"/>
              <w:left w:val="nil"/>
              <w:bottom w:val="single" w:color="auto" w:sz="6" w:space="0"/>
              <w:right w:val="single" w:color="auto" w:sz="6" w:space="0"/>
            </w:tcBorders>
            <w:shd w:val="clear" w:color="auto" w:fill="FFFFFF"/>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2430" w:type="dxa"/>
            <w:tcBorders>
              <w:top w:val="nil"/>
              <w:left w:val="single" w:color="auto" w:sz="6" w:space="0"/>
              <w:bottom w:val="single" w:color="auto" w:sz="6" w:space="0"/>
              <w:right w:val="single" w:color="auto" w:sz="6" w:space="0"/>
            </w:tcBorders>
            <w:shd w:val="clear" w:color="auto" w:fill="FFFFFF"/>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4"/>
                <w:szCs w:val="24"/>
              </w:rPr>
              <w:t>行政强制</w:t>
            </w:r>
          </w:p>
        </w:tc>
        <w:tc>
          <w:tcPr>
            <w:tcW w:w="6345" w:type="dxa"/>
            <w:gridSpan w:val="3"/>
            <w:tcBorders>
              <w:top w:val="nil"/>
              <w:left w:val="nil"/>
              <w:bottom w:val="single" w:color="auto" w:sz="6" w:space="0"/>
              <w:right w:val="single" w:color="auto" w:sz="6" w:space="0"/>
            </w:tcBorders>
            <w:shd w:val="clear" w:color="auto" w:fill="FFFFFF"/>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8775" w:type="dxa"/>
            <w:gridSpan w:val="4"/>
            <w:tcBorders>
              <w:top w:val="nil"/>
              <w:left w:val="single" w:color="auto" w:sz="6" w:space="0"/>
              <w:bottom w:val="single" w:color="auto" w:sz="6" w:space="0"/>
              <w:right w:val="single" w:color="auto" w:sz="6" w:space="0"/>
            </w:tcBorders>
            <w:shd w:val="clear" w:color="auto" w:fill="FFFFFF"/>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4"/>
                <w:szCs w:val="24"/>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2430" w:type="dxa"/>
            <w:tcBorders>
              <w:top w:val="nil"/>
              <w:left w:val="single" w:color="auto" w:sz="6" w:space="0"/>
              <w:bottom w:val="single" w:color="auto" w:sz="6" w:space="0"/>
              <w:right w:val="single" w:color="auto" w:sz="6" w:space="0"/>
            </w:tcBorders>
            <w:shd w:val="clear" w:color="auto" w:fill="FFFFFF"/>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4"/>
                <w:szCs w:val="24"/>
              </w:rPr>
              <w:t>信息内容</w:t>
            </w:r>
          </w:p>
        </w:tc>
        <w:tc>
          <w:tcPr>
            <w:tcW w:w="6345" w:type="dxa"/>
            <w:gridSpan w:val="3"/>
            <w:tcBorders>
              <w:top w:val="single" w:color="auto" w:sz="6" w:space="0"/>
              <w:left w:val="nil"/>
              <w:bottom w:val="single" w:color="auto" w:sz="6" w:space="0"/>
              <w:right w:val="single" w:color="auto" w:sz="6" w:space="0"/>
            </w:tcBorders>
            <w:shd w:val="clear" w:color="auto" w:fill="FFFFFF"/>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4"/>
                <w:szCs w:val="24"/>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2430" w:type="dxa"/>
            <w:tcBorders>
              <w:top w:val="nil"/>
              <w:left w:val="single" w:color="auto" w:sz="6" w:space="0"/>
              <w:bottom w:val="single" w:color="auto" w:sz="6" w:space="0"/>
              <w:right w:val="single" w:color="auto" w:sz="6" w:space="0"/>
            </w:tcBorders>
            <w:shd w:val="clear" w:color="auto" w:fill="FFFFFF"/>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4"/>
                <w:szCs w:val="24"/>
              </w:rPr>
              <w:t>行政事业性收费</w:t>
            </w:r>
          </w:p>
        </w:tc>
        <w:tc>
          <w:tcPr>
            <w:tcW w:w="6345" w:type="dxa"/>
            <w:gridSpan w:val="3"/>
            <w:tcBorders>
              <w:top w:val="nil"/>
              <w:left w:val="nil"/>
              <w:bottom w:val="single" w:color="auto" w:sz="6" w:space="0"/>
              <w:right w:val="single" w:color="auto" w:sz="6" w:space="0"/>
            </w:tcBorders>
            <w:shd w:val="clear" w:color="auto" w:fill="FFFFFF"/>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4"/>
                <w:szCs w:val="24"/>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60" w:afterAutospacing="0" w:line="540" w:lineRule="atLeast"/>
        <w:ind w:left="0" w:right="0" w:firstLine="630"/>
        <w:jc w:val="left"/>
        <w:rPr>
          <w:color w:val="333333"/>
          <w:sz w:val="21"/>
          <w:szCs w:val="21"/>
        </w:rPr>
      </w:pPr>
      <w:r>
        <w:rPr>
          <w:rStyle w:val="6"/>
          <w:rFonts w:hint="default" w:ascii="方正黑体简体" w:hAnsi="方正黑体简体" w:eastAsia="方正黑体简体" w:cs="方正黑体简体"/>
          <w:i w:val="0"/>
          <w:caps w:val="0"/>
          <w:color w:val="333333"/>
          <w:spacing w:val="0"/>
          <w:sz w:val="31"/>
          <w:szCs w:val="31"/>
        </w:rPr>
        <w:t>三、收到和处理政府信息公开申请情况</w:t>
      </w:r>
    </w:p>
    <w:tbl>
      <w:tblPr>
        <w:tblStyle w:val="4"/>
        <w:tblW w:w="8820" w:type="dxa"/>
        <w:jc w:val="center"/>
        <w:tblCellSpacing w:w="0" w:type="dxa"/>
        <w:tblInd w:w="1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5"/>
        <w:gridCol w:w="945"/>
        <w:gridCol w:w="2880"/>
        <w:gridCol w:w="795"/>
        <w:gridCol w:w="600"/>
        <w:gridCol w:w="585"/>
        <w:gridCol w:w="600"/>
        <w:gridCol w:w="570"/>
        <w:gridCol w:w="555"/>
        <w:gridCol w:w="5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590" w:type="dxa"/>
            <w:gridSpan w:val="3"/>
            <w:vMerge w:val="restart"/>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（本列数据的勾稽关系为：第一项加第二项之和，等于第三项加第四项之和）</w:t>
            </w:r>
          </w:p>
        </w:tc>
        <w:tc>
          <w:tcPr>
            <w:tcW w:w="4230" w:type="dxa"/>
            <w:gridSpan w:val="7"/>
            <w:tcBorders>
              <w:top w:val="single" w:color="auto" w:sz="6" w:space="0"/>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590" w:type="dxa"/>
            <w:gridSpan w:val="3"/>
            <w:vMerge w:val="continue"/>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795" w:type="dxa"/>
            <w:vMerge w:val="restart"/>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自然人</w:t>
            </w:r>
          </w:p>
        </w:tc>
        <w:tc>
          <w:tcPr>
            <w:tcW w:w="2910" w:type="dxa"/>
            <w:gridSpan w:val="5"/>
            <w:tcBorders>
              <w:top w:val="single" w:color="auto" w:sz="6" w:space="0"/>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法人或其他组织</w:t>
            </w:r>
          </w:p>
        </w:tc>
        <w:tc>
          <w:tcPr>
            <w:tcW w:w="525" w:type="dxa"/>
            <w:vMerge w:val="restart"/>
            <w:tcBorders>
              <w:top w:val="single" w:color="auto" w:sz="6" w:space="0"/>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590" w:type="dxa"/>
            <w:gridSpan w:val="3"/>
            <w:vMerge w:val="continue"/>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795" w:type="dxa"/>
            <w:vMerge w:val="continue"/>
            <w:tcBorders>
              <w:top w:val="nil"/>
              <w:left w:val="nil"/>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商业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企业</w:t>
            </w:r>
          </w:p>
        </w:tc>
        <w:tc>
          <w:tcPr>
            <w:tcW w:w="58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科研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机构</w:t>
            </w:r>
          </w:p>
        </w:tc>
        <w:tc>
          <w:tcPr>
            <w:tcW w:w="600" w:type="dxa"/>
            <w:tcBorders>
              <w:top w:val="single" w:color="auto" w:sz="6" w:space="0"/>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社会公益组织</w:t>
            </w:r>
          </w:p>
        </w:tc>
        <w:tc>
          <w:tcPr>
            <w:tcW w:w="570" w:type="dxa"/>
            <w:tcBorders>
              <w:top w:val="single" w:color="auto" w:sz="6" w:space="0"/>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法律服务机构</w:t>
            </w:r>
          </w:p>
        </w:tc>
        <w:tc>
          <w:tcPr>
            <w:tcW w:w="555" w:type="dxa"/>
            <w:tcBorders>
              <w:top w:val="single" w:color="auto" w:sz="6" w:space="0"/>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其他</w:t>
            </w:r>
          </w:p>
        </w:tc>
        <w:tc>
          <w:tcPr>
            <w:tcW w:w="525" w:type="dxa"/>
            <w:vMerge w:val="continue"/>
            <w:tcBorders>
              <w:top w:val="single" w:color="auto" w:sz="6" w:space="0"/>
              <w:left w:val="nil"/>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20" w:hRule="atLeast"/>
          <w:tblCellSpacing w:w="0" w:type="dxa"/>
          <w:jc w:val="center"/>
        </w:trPr>
        <w:tc>
          <w:tcPr>
            <w:tcW w:w="4590" w:type="dxa"/>
            <w:gridSpan w:val="3"/>
            <w:tcBorders>
              <w:top w:val="nil"/>
              <w:left w:val="single" w:color="auto" w:sz="6" w:space="0"/>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1"/>
                <w:szCs w:val="21"/>
              </w:rPr>
              <w:t>一、本年新收政府信息公开申请数量</w:t>
            </w:r>
          </w:p>
        </w:tc>
        <w:tc>
          <w:tcPr>
            <w:tcW w:w="79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8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57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5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25" w:type="dxa"/>
            <w:tcBorders>
              <w:top w:val="nil"/>
              <w:left w:val="nil"/>
              <w:bottom w:val="single" w:color="auto" w:sz="6" w:space="0"/>
              <w:right w:val="single" w:color="auto" w:sz="6" w:space="0"/>
            </w:tcBorders>
            <w:noWrap w:val="0"/>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0" w:hRule="atLeast"/>
          <w:tblCellSpacing w:w="0" w:type="dxa"/>
          <w:jc w:val="center"/>
        </w:trPr>
        <w:tc>
          <w:tcPr>
            <w:tcW w:w="4590" w:type="dxa"/>
            <w:gridSpan w:val="3"/>
            <w:tcBorders>
              <w:top w:val="nil"/>
              <w:left w:val="single" w:color="auto" w:sz="6" w:space="0"/>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1"/>
                <w:szCs w:val="21"/>
              </w:rPr>
              <w:t>二、上年结转政府信息公开申请数量</w:t>
            </w:r>
          </w:p>
        </w:tc>
        <w:tc>
          <w:tcPr>
            <w:tcW w:w="79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58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7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5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25" w:type="dxa"/>
            <w:tcBorders>
              <w:top w:val="nil"/>
              <w:left w:val="nil"/>
              <w:bottom w:val="single" w:color="auto" w:sz="6" w:space="0"/>
              <w:right w:val="single" w:color="auto" w:sz="6" w:space="0"/>
            </w:tcBorders>
            <w:noWrap w:val="0"/>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765" w:type="dxa"/>
            <w:vMerge w:val="restart"/>
            <w:tcBorders>
              <w:top w:val="nil"/>
              <w:left w:val="single" w:color="auto" w:sz="6" w:space="0"/>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1"/>
                <w:szCs w:val="21"/>
              </w:rPr>
              <w:t>三、本年度办理结果</w:t>
            </w:r>
          </w:p>
        </w:tc>
        <w:tc>
          <w:tcPr>
            <w:tcW w:w="3825" w:type="dxa"/>
            <w:gridSpan w:val="2"/>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1"/>
                <w:szCs w:val="21"/>
              </w:rPr>
              <w:t>（一）予以公开</w:t>
            </w:r>
          </w:p>
        </w:tc>
        <w:tc>
          <w:tcPr>
            <w:tcW w:w="79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58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7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5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25" w:type="dxa"/>
            <w:tcBorders>
              <w:top w:val="single" w:color="auto" w:sz="6" w:space="0"/>
              <w:left w:val="nil"/>
              <w:bottom w:val="single" w:color="auto" w:sz="6" w:space="0"/>
              <w:right w:val="single" w:color="auto" w:sz="6" w:space="0"/>
            </w:tcBorders>
            <w:noWrap w:val="0"/>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5" w:hRule="atLeast"/>
          <w:tblCellSpacing w:w="0" w:type="dxa"/>
          <w:jc w:val="center"/>
        </w:trPr>
        <w:tc>
          <w:tcPr>
            <w:tcW w:w="765" w:type="dxa"/>
            <w:vMerge w:val="continue"/>
            <w:tcBorders>
              <w:top w:val="nil"/>
              <w:left w:val="single" w:color="auto" w:sz="6" w:space="0"/>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3825" w:type="dxa"/>
            <w:gridSpan w:val="2"/>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1"/>
                <w:szCs w:val="21"/>
              </w:rPr>
              <w:t>（二）部分公开（区分处理的，只计这一情形，不计其他情形）</w:t>
            </w:r>
          </w:p>
        </w:tc>
        <w:tc>
          <w:tcPr>
            <w:tcW w:w="79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58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7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5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2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765" w:type="dxa"/>
            <w:vMerge w:val="continue"/>
            <w:tcBorders>
              <w:top w:val="nil"/>
              <w:left w:val="single" w:color="auto" w:sz="6" w:space="0"/>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945" w:type="dxa"/>
            <w:vMerge w:val="restart"/>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1"/>
                <w:szCs w:val="21"/>
              </w:rPr>
              <w:t>（三）不予公开</w:t>
            </w:r>
          </w:p>
        </w:tc>
        <w:tc>
          <w:tcPr>
            <w:tcW w:w="2880" w:type="dxa"/>
            <w:tcBorders>
              <w:top w:val="nil"/>
              <w:left w:val="nil"/>
              <w:bottom w:val="single" w:color="auto" w:sz="6" w:space="0"/>
              <w:right w:val="single" w:color="auto" w:sz="6" w:space="0"/>
            </w:tcBorders>
            <w:noWrap w:val="0"/>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1"/>
                <w:szCs w:val="21"/>
              </w:rPr>
              <w:t>1.属于国家秘密</w:t>
            </w:r>
          </w:p>
        </w:tc>
        <w:tc>
          <w:tcPr>
            <w:tcW w:w="79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58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7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5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25" w:type="dxa"/>
            <w:tcBorders>
              <w:top w:val="single" w:color="auto" w:sz="6" w:space="0"/>
              <w:left w:val="nil"/>
              <w:bottom w:val="single" w:color="auto" w:sz="6" w:space="0"/>
              <w:right w:val="single" w:color="auto" w:sz="6" w:space="0"/>
            </w:tcBorders>
            <w:noWrap w:val="0"/>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765" w:type="dxa"/>
            <w:vMerge w:val="continue"/>
            <w:tcBorders>
              <w:top w:val="nil"/>
              <w:left w:val="single" w:color="auto" w:sz="6" w:space="0"/>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2880" w:type="dxa"/>
            <w:tcBorders>
              <w:top w:val="nil"/>
              <w:left w:val="nil"/>
              <w:bottom w:val="single" w:color="auto" w:sz="6" w:space="0"/>
              <w:right w:val="single" w:color="auto" w:sz="6" w:space="0"/>
            </w:tcBorders>
            <w:noWrap w:val="0"/>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1"/>
                <w:szCs w:val="21"/>
              </w:rPr>
              <w:t>2.其他法律行政法规禁止公开</w:t>
            </w:r>
          </w:p>
        </w:tc>
        <w:tc>
          <w:tcPr>
            <w:tcW w:w="79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58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7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5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25" w:type="dxa"/>
            <w:tcBorders>
              <w:top w:val="nil"/>
              <w:left w:val="nil"/>
              <w:bottom w:val="single" w:color="auto" w:sz="6" w:space="0"/>
              <w:right w:val="single" w:color="auto" w:sz="6" w:space="0"/>
            </w:tcBorders>
            <w:noWrap w:val="0"/>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765" w:type="dxa"/>
            <w:vMerge w:val="continue"/>
            <w:tcBorders>
              <w:top w:val="nil"/>
              <w:left w:val="single" w:color="auto" w:sz="6" w:space="0"/>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2880" w:type="dxa"/>
            <w:tcBorders>
              <w:top w:val="nil"/>
              <w:left w:val="nil"/>
              <w:bottom w:val="single" w:color="auto" w:sz="6" w:space="0"/>
              <w:right w:val="single" w:color="auto" w:sz="6" w:space="0"/>
            </w:tcBorders>
            <w:noWrap w:val="0"/>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1"/>
                <w:szCs w:val="21"/>
              </w:rPr>
              <w:t>3.危及“三安全一稳定”</w:t>
            </w:r>
          </w:p>
        </w:tc>
        <w:tc>
          <w:tcPr>
            <w:tcW w:w="79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58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7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5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25" w:type="dxa"/>
            <w:tcBorders>
              <w:top w:val="nil"/>
              <w:left w:val="nil"/>
              <w:bottom w:val="single" w:color="auto" w:sz="6" w:space="0"/>
              <w:right w:val="single" w:color="auto" w:sz="6" w:space="0"/>
            </w:tcBorders>
            <w:noWrap w:val="0"/>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765" w:type="dxa"/>
            <w:vMerge w:val="continue"/>
            <w:tcBorders>
              <w:top w:val="nil"/>
              <w:left w:val="single" w:color="auto" w:sz="6" w:space="0"/>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2880" w:type="dxa"/>
            <w:tcBorders>
              <w:top w:val="nil"/>
              <w:left w:val="nil"/>
              <w:bottom w:val="single" w:color="auto" w:sz="6" w:space="0"/>
              <w:right w:val="single" w:color="auto" w:sz="6" w:space="0"/>
            </w:tcBorders>
            <w:noWrap w:val="0"/>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1"/>
                <w:szCs w:val="21"/>
              </w:rPr>
              <w:t>4.保护第三方合法权益</w:t>
            </w:r>
          </w:p>
        </w:tc>
        <w:tc>
          <w:tcPr>
            <w:tcW w:w="79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58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7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5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25" w:type="dxa"/>
            <w:tcBorders>
              <w:top w:val="nil"/>
              <w:left w:val="nil"/>
              <w:bottom w:val="single" w:color="auto" w:sz="6" w:space="0"/>
              <w:right w:val="single" w:color="auto" w:sz="6" w:space="0"/>
            </w:tcBorders>
            <w:noWrap w:val="0"/>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765" w:type="dxa"/>
            <w:vMerge w:val="continue"/>
            <w:tcBorders>
              <w:top w:val="nil"/>
              <w:left w:val="single" w:color="auto" w:sz="6" w:space="0"/>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2880" w:type="dxa"/>
            <w:tcBorders>
              <w:top w:val="nil"/>
              <w:left w:val="nil"/>
              <w:bottom w:val="single" w:color="auto" w:sz="6" w:space="0"/>
              <w:right w:val="single" w:color="auto" w:sz="6" w:space="0"/>
            </w:tcBorders>
            <w:noWrap w:val="0"/>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1"/>
                <w:szCs w:val="21"/>
              </w:rPr>
              <w:t>5.属于三类内部事务信息</w:t>
            </w:r>
          </w:p>
        </w:tc>
        <w:tc>
          <w:tcPr>
            <w:tcW w:w="79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58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7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5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25" w:type="dxa"/>
            <w:tcBorders>
              <w:top w:val="nil"/>
              <w:left w:val="nil"/>
              <w:bottom w:val="single" w:color="auto" w:sz="6" w:space="0"/>
              <w:right w:val="single" w:color="auto" w:sz="6" w:space="0"/>
            </w:tcBorders>
            <w:noWrap w:val="0"/>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765" w:type="dxa"/>
            <w:vMerge w:val="continue"/>
            <w:tcBorders>
              <w:top w:val="nil"/>
              <w:left w:val="single" w:color="auto" w:sz="6" w:space="0"/>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2880" w:type="dxa"/>
            <w:tcBorders>
              <w:top w:val="nil"/>
              <w:left w:val="nil"/>
              <w:bottom w:val="single" w:color="auto" w:sz="6" w:space="0"/>
              <w:right w:val="single" w:color="auto" w:sz="6" w:space="0"/>
            </w:tcBorders>
            <w:noWrap w:val="0"/>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1"/>
                <w:szCs w:val="21"/>
              </w:rPr>
              <w:t>6.属于四类过程性信息</w:t>
            </w:r>
          </w:p>
        </w:tc>
        <w:tc>
          <w:tcPr>
            <w:tcW w:w="79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58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7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5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25" w:type="dxa"/>
            <w:tcBorders>
              <w:top w:val="nil"/>
              <w:left w:val="nil"/>
              <w:bottom w:val="single" w:color="auto" w:sz="6" w:space="0"/>
              <w:right w:val="single" w:color="auto" w:sz="6" w:space="0"/>
            </w:tcBorders>
            <w:noWrap w:val="0"/>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765" w:type="dxa"/>
            <w:vMerge w:val="continue"/>
            <w:tcBorders>
              <w:top w:val="nil"/>
              <w:left w:val="single" w:color="auto" w:sz="6" w:space="0"/>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2880" w:type="dxa"/>
            <w:tcBorders>
              <w:top w:val="nil"/>
              <w:left w:val="nil"/>
              <w:bottom w:val="single" w:color="auto" w:sz="6" w:space="0"/>
              <w:right w:val="single" w:color="auto" w:sz="6" w:space="0"/>
            </w:tcBorders>
            <w:noWrap w:val="0"/>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1"/>
                <w:szCs w:val="21"/>
              </w:rPr>
              <w:t>7.属于行政执法案卷</w:t>
            </w:r>
          </w:p>
        </w:tc>
        <w:tc>
          <w:tcPr>
            <w:tcW w:w="79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58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7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5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25" w:type="dxa"/>
            <w:tcBorders>
              <w:top w:val="nil"/>
              <w:left w:val="nil"/>
              <w:bottom w:val="single" w:color="auto" w:sz="6" w:space="0"/>
              <w:right w:val="single" w:color="auto" w:sz="6" w:space="0"/>
            </w:tcBorders>
            <w:noWrap w:val="0"/>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765" w:type="dxa"/>
            <w:vMerge w:val="continue"/>
            <w:tcBorders>
              <w:top w:val="nil"/>
              <w:left w:val="single" w:color="auto" w:sz="6" w:space="0"/>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2880" w:type="dxa"/>
            <w:tcBorders>
              <w:top w:val="nil"/>
              <w:left w:val="nil"/>
              <w:bottom w:val="single" w:color="auto" w:sz="6" w:space="0"/>
              <w:right w:val="single" w:color="auto" w:sz="6" w:space="0"/>
            </w:tcBorders>
            <w:noWrap w:val="0"/>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1"/>
                <w:szCs w:val="21"/>
              </w:rPr>
              <w:t>8.属于行政查询事项</w:t>
            </w:r>
          </w:p>
        </w:tc>
        <w:tc>
          <w:tcPr>
            <w:tcW w:w="79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58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7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5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25" w:type="dxa"/>
            <w:tcBorders>
              <w:top w:val="nil"/>
              <w:left w:val="nil"/>
              <w:bottom w:val="single" w:color="auto" w:sz="6" w:space="0"/>
              <w:right w:val="single" w:color="auto" w:sz="6" w:space="0"/>
            </w:tcBorders>
            <w:noWrap w:val="0"/>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765" w:type="dxa"/>
            <w:vMerge w:val="continue"/>
            <w:tcBorders>
              <w:top w:val="nil"/>
              <w:left w:val="single" w:color="auto" w:sz="6" w:space="0"/>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945" w:type="dxa"/>
            <w:vMerge w:val="restart"/>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1"/>
                <w:szCs w:val="21"/>
              </w:rPr>
              <w:t>（四）无法提供</w:t>
            </w:r>
          </w:p>
        </w:tc>
        <w:tc>
          <w:tcPr>
            <w:tcW w:w="2880" w:type="dxa"/>
            <w:tcBorders>
              <w:top w:val="nil"/>
              <w:left w:val="nil"/>
              <w:bottom w:val="single" w:color="auto" w:sz="6" w:space="0"/>
              <w:right w:val="single" w:color="auto" w:sz="6" w:space="0"/>
            </w:tcBorders>
            <w:noWrap w:val="0"/>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1"/>
                <w:szCs w:val="21"/>
              </w:rPr>
              <w:t>1.本机关不掌握相关政府信息</w:t>
            </w:r>
          </w:p>
        </w:tc>
        <w:tc>
          <w:tcPr>
            <w:tcW w:w="79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58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7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5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25" w:type="dxa"/>
            <w:tcBorders>
              <w:top w:val="nil"/>
              <w:left w:val="nil"/>
              <w:bottom w:val="single" w:color="auto" w:sz="6" w:space="0"/>
              <w:right w:val="single" w:color="auto" w:sz="6" w:space="0"/>
            </w:tcBorders>
            <w:noWrap w:val="0"/>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765" w:type="dxa"/>
            <w:vMerge w:val="continue"/>
            <w:tcBorders>
              <w:top w:val="nil"/>
              <w:left w:val="single" w:color="auto" w:sz="6" w:space="0"/>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2880" w:type="dxa"/>
            <w:tcBorders>
              <w:top w:val="nil"/>
              <w:left w:val="nil"/>
              <w:bottom w:val="single" w:color="auto" w:sz="6" w:space="0"/>
              <w:right w:val="single" w:color="auto" w:sz="6" w:space="0"/>
            </w:tcBorders>
            <w:noWrap w:val="0"/>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1"/>
                <w:szCs w:val="21"/>
              </w:rPr>
              <w:t>2.没有现成信息需要另行制作</w:t>
            </w:r>
          </w:p>
        </w:tc>
        <w:tc>
          <w:tcPr>
            <w:tcW w:w="79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58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7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5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25" w:type="dxa"/>
            <w:tcBorders>
              <w:top w:val="nil"/>
              <w:left w:val="nil"/>
              <w:bottom w:val="single" w:color="auto" w:sz="6" w:space="0"/>
              <w:right w:val="single" w:color="auto" w:sz="6" w:space="0"/>
            </w:tcBorders>
            <w:noWrap w:val="0"/>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765" w:type="dxa"/>
            <w:vMerge w:val="continue"/>
            <w:tcBorders>
              <w:top w:val="nil"/>
              <w:left w:val="single" w:color="auto" w:sz="6" w:space="0"/>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2880" w:type="dxa"/>
            <w:tcBorders>
              <w:top w:val="nil"/>
              <w:left w:val="nil"/>
              <w:bottom w:val="single" w:color="auto" w:sz="6" w:space="0"/>
              <w:right w:val="single" w:color="auto" w:sz="6" w:space="0"/>
            </w:tcBorders>
            <w:noWrap w:val="0"/>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1"/>
                <w:szCs w:val="21"/>
              </w:rPr>
              <w:t>3.补正后申请内容仍不明确</w:t>
            </w:r>
          </w:p>
        </w:tc>
        <w:tc>
          <w:tcPr>
            <w:tcW w:w="79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58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7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5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25" w:type="dxa"/>
            <w:tcBorders>
              <w:top w:val="nil"/>
              <w:left w:val="nil"/>
              <w:bottom w:val="single" w:color="auto" w:sz="6" w:space="0"/>
              <w:right w:val="single" w:color="auto" w:sz="6" w:space="0"/>
            </w:tcBorders>
            <w:noWrap w:val="0"/>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765" w:type="dxa"/>
            <w:vMerge w:val="restart"/>
            <w:tcBorders>
              <w:top w:val="nil"/>
              <w:left w:val="single" w:color="auto" w:sz="6" w:space="0"/>
              <w:bottom w:val="single" w:color="auto" w:sz="6" w:space="0"/>
              <w:right w:val="single" w:color="auto" w:sz="6" w:space="0"/>
            </w:tcBorders>
            <w:noWrap w:val="0"/>
            <w:tcMar>
              <w:left w:w="60" w:type="dxa"/>
              <w:right w:w="60" w:type="dxa"/>
            </w:tcMar>
            <w:vAlign w:val="center"/>
          </w:tcPr>
          <w:p>
            <w:pPr>
              <w:keepNext w:val="0"/>
              <w:keepLines w:val="0"/>
              <w:widowControl/>
              <w:suppressLineNumbers w:val="0"/>
              <w:spacing w:before="0" w:beforeAutospacing="0" w:after="0" w:afterAutospacing="0"/>
              <w:ind w:left="0" w:right="0"/>
              <w:jc w:val="left"/>
            </w:pPr>
          </w:p>
        </w:tc>
        <w:tc>
          <w:tcPr>
            <w:tcW w:w="945" w:type="dxa"/>
            <w:vMerge w:val="restart"/>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1"/>
                <w:szCs w:val="21"/>
              </w:rPr>
              <w:t>（五）不予处理</w:t>
            </w:r>
          </w:p>
        </w:tc>
        <w:tc>
          <w:tcPr>
            <w:tcW w:w="2880" w:type="dxa"/>
            <w:tcBorders>
              <w:top w:val="nil"/>
              <w:left w:val="nil"/>
              <w:bottom w:val="single" w:color="auto" w:sz="6" w:space="0"/>
              <w:right w:val="single" w:color="auto" w:sz="6" w:space="0"/>
            </w:tcBorders>
            <w:noWrap w:val="0"/>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1"/>
                <w:szCs w:val="21"/>
              </w:rPr>
              <w:t>1.信访举报投诉类申请</w:t>
            </w:r>
          </w:p>
        </w:tc>
        <w:tc>
          <w:tcPr>
            <w:tcW w:w="79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58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7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5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25" w:type="dxa"/>
            <w:tcBorders>
              <w:top w:val="nil"/>
              <w:left w:val="nil"/>
              <w:bottom w:val="single" w:color="auto" w:sz="6" w:space="0"/>
              <w:right w:val="single" w:color="auto" w:sz="6" w:space="0"/>
            </w:tcBorders>
            <w:noWrap w:val="0"/>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765" w:type="dxa"/>
            <w:vMerge w:val="continue"/>
            <w:tcBorders>
              <w:top w:val="nil"/>
              <w:left w:val="single" w:color="auto" w:sz="6" w:space="0"/>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2880" w:type="dxa"/>
            <w:tcBorders>
              <w:top w:val="nil"/>
              <w:left w:val="nil"/>
              <w:bottom w:val="single" w:color="auto" w:sz="6" w:space="0"/>
              <w:right w:val="single" w:color="auto" w:sz="6" w:space="0"/>
            </w:tcBorders>
            <w:noWrap w:val="0"/>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1"/>
                <w:szCs w:val="21"/>
              </w:rPr>
              <w:t>2.重复申请</w:t>
            </w:r>
          </w:p>
        </w:tc>
        <w:tc>
          <w:tcPr>
            <w:tcW w:w="79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58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7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5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25" w:type="dxa"/>
            <w:tcBorders>
              <w:top w:val="nil"/>
              <w:left w:val="nil"/>
              <w:bottom w:val="single" w:color="auto" w:sz="6" w:space="0"/>
              <w:right w:val="single" w:color="auto" w:sz="6" w:space="0"/>
            </w:tcBorders>
            <w:noWrap w:val="0"/>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765" w:type="dxa"/>
            <w:vMerge w:val="continue"/>
            <w:tcBorders>
              <w:top w:val="nil"/>
              <w:left w:val="single" w:color="auto" w:sz="6" w:space="0"/>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2880" w:type="dxa"/>
            <w:tcBorders>
              <w:top w:val="nil"/>
              <w:left w:val="nil"/>
              <w:bottom w:val="single" w:color="auto" w:sz="6" w:space="0"/>
              <w:right w:val="single" w:color="auto" w:sz="6" w:space="0"/>
            </w:tcBorders>
            <w:noWrap w:val="0"/>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1"/>
                <w:szCs w:val="21"/>
              </w:rPr>
              <w:t>3.要求提供公开出版物</w:t>
            </w:r>
          </w:p>
        </w:tc>
        <w:tc>
          <w:tcPr>
            <w:tcW w:w="79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58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7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5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25" w:type="dxa"/>
            <w:tcBorders>
              <w:top w:val="nil"/>
              <w:left w:val="nil"/>
              <w:bottom w:val="single" w:color="auto" w:sz="6" w:space="0"/>
              <w:right w:val="single" w:color="auto" w:sz="6" w:space="0"/>
            </w:tcBorders>
            <w:noWrap w:val="0"/>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765" w:type="dxa"/>
            <w:vMerge w:val="continue"/>
            <w:tcBorders>
              <w:top w:val="nil"/>
              <w:left w:val="single" w:color="auto" w:sz="6" w:space="0"/>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2880" w:type="dxa"/>
            <w:tcBorders>
              <w:top w:val="nil"/>
              <w:left w:val="nil"/>
              <w:bottom w:val="single" w:color="auto" w:sz="6" w:space="0"/>
              <w:right w:val="single" w:color="auto" w:sz="6" w:space="0"/>
            </w:tcBorders>
            <w:noWrap w:val="0"/>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1"/>
                <w:szCs w:val="21"/>
              </w:rPr>
              <w:t>4.无正当理由大量反复申请</w:t>
            </w:r>
          </w:p>
        </w:tc>
        <w:tc>
          <w:tcPr>
            <w:tcW w:w="79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58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7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5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25" w:type="dxa"/>
            <w:tcBorders>
              <w:top w:val="nil"/>
              <w:left w:val="nil"/>
              <w:bottom w:val="single" w:color="auto" w:sz="6" w:space="0"/>
              <w:right w:val="single" w:color="auto" w:sz="6" w:space="0"/>
            </w:tcBorders>
            <w:noWrap w:val="0"/>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80" w:hRule="atLeast"/>
          <w:tblCellSpacing w:w="0" w:type="dxa"/>
          <w:jc w:val="center"/>
        </w:trPr>
        <w:tc>
          <w:tcPr>
            <w:tcW w:w="765" w:type="dxa"/>
            <w:vMerge w:val="continue"/>
            <w:tcBorders>
              <w:top w:val="nil"/>
              <w:left w:val="single" w:color="auto" w:sz="6" w:space="0"/>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288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1"/>
                <w:szCs w:val="21"/>
              </w:rPr>
              <w:t>5.要求行政机关确认或重新出具已获取信息</w:t>
            </w:r>
          </w:p>
        </w:tc>
        <w:tc>
          <w:tcPr>
            <w:tcW w:w="79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58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7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5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2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95"/>
              <w:jc w:val="both"/>
              <w:rPr>
                <w:color w:val="333333"/>
                <w:sz w:val="21"/>
                <w:szCs w:val="21"/>
              </w:rPr>
            </w:pPr>
            <w:r>
              <w:rPr>
                <w:rStyle w:val="6"/>
                <w:rFonts w:hint="default" w:ascii="方正仿宋简体" w:hAnsi="方正仿宋简体" w:eastAsia="方正仿宋简体" w:cs="方正仿宋简体"/>
                <w:color w:val="333333"/>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765" w:type="dxa"/>
            <w:vMerge w:val="continue"/>
            <w:tcBorders>
              <w:top w:val="nil"/>
              <w:left w:val="single" w:color="auto" w:sz="6" w:space="0"/>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945" w:type="dxa"/>
            <w:vMerge w:val="restart"/>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1"/>
                <w:szCs w:val="21"/>
              </w:rPr>
              <w:t>（六）其他处理</w:t>
            </w:r>
          </w:p>
        </w:tc>
        <w:tc>
          <w:tcPr>
            <w:tcW w:w="288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1"/>
                <w:szCs w:val="21"/>
              </w:rPr>
              <w:t>1.申请人无正当理由逾期不补正、行政机关不再处理其政府信息公开申请</w:t>
            </w:r>
          </w:p>
        </w:tc>
        <w:tc>
          <w:tcPr>
            <w:tcW w:w="79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58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7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5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2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765" w:type="dxa"/>
            <w:vMerge w:val="continue"/>
            <w:tcBorders>
              <w:top w:val="nil"/>
              <w:left w:val="single" w:color="auto" w:sz="6" w:space="0"/>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288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1"/>
                <w:szCs w:val="21"/>
              </w:rPr>
              <w:t>2.申请人逾期未按收费通知要求缴纳费用、行政机关不再处理其政府信息公开申请</w:t>
            </w:r>
          </w:p>
        </w:tc>
        <w:tc>
          <w:tcPr>
            <w:tcW w:w="79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58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7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5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2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765" w:type="dxa"/>
            <w:vMerge w:val="continue"/>
            <w:tcBorders>
              <w:top w:val="nil"/>
              <w:left w:val="single" w:color="auto" w:sz="6" w:space="0"/>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288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1"/>
                <w:szCs w:val="21"/>
              </w:rPr>
              <w:t>3.其他</w:t>
            </w:r>
          </w:p>
        </w:tc>
        <w:tc>
          <w:tcPr>
            <w:tcW w:w="79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58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7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5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2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765" w:type="dxa"/>
            <w:vMerge w:val="continue"/>
            <w:tcBorders>
              <w:top w:val="nil"/>
              <w:left w:val="single" w:color="auto" w:sz="6" w:space="0"/>
              <w:bottom w:val="single" w:color="auto" w:sz="6" w:space="0"/>
              <w:right w:val="single" w:color="auto" w:sz="6" w:space="0"/>
            </w:tcBorders>
            <w:noWrap w:val="0"/>
            <w:tcMar>
              <w:left w:w="60" w:type="dxa"/>
              <w:right w:w="60" w:type="dxa"/>
            </w:tcMar>
            <w:vAlign w:val="center"/>
          </w:tcPr>
          <w:p>
            <w:pPr>
              <w:rPr>
                <w:rFonts w:hint="eastAsia" w:ascii="宋体"/>
                <w:sz w:val="24"/>
                <w:szCs w:val="24"/>
              </w:rPr>
            </w:pPr>
          </w:p>
        </w:tc>
        <w:tc>
          <w:tcPr>
            <w:tcW w:w="3825" w:type="dxa"/>
            <w:gridSpan w:val="2"/>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1"/>
                <w:szCs w:val="21"/>
              </w:rPr>
              <w:t>（七）总计</w:t>
            </w:r>
          </w:p>
        </w:tc>
        <w:tc>
          <w:tcPr>
            <w:tcW w:w="79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58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7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5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2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590" w:type="dxa"/>
            <w:gridSpan w:val="3"/>
            <w:tcBorders>
              <w:top w:val="nil"/>
              <w:left w:val="single" w:color="auto" w:sz="6" w:space="0"/>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仿宋简体" w:hAnsi="方正仿宋简体" w:eastAsia="方正仿宋简体" w:cs="方正仿宋简体"/>
                <w:color w:val="333333"/>
                <w:sz w:val="21"/>
                <w:szCs w:val="21"/>
              </w:rPr>
              <w:t>四、结转下年度继续办理</w:t>
            </w:r>
          </w:p>
        </w:tc>
        <w:tc>
          <w:tcPr>
            <w:tcW w:w="79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 0</w:t>
            </w:r>
          </w:p>
        </w:tc>
        <w:tc>
          <w:tcPr>
            <w:tcW w:w="58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60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70"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5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0 </w:t>
            </w:r>
          </w:p>
        </w:tc>
        <w:tc>
          <w:tcPr>
            <w:tcW w:w="525" w:type="dxa"/>
            <w:tcBorders>
              <w:top w:val="nil"/>
              <w:left w:val="nil"/>
              <w:bottom w:val="single" w:color="auto" w:sz="6" w:space="0"/>
              <w:right w:val="single" w:color="auto" w:sz="6" w:space="0"/>
            </w:tcBorders>
            <w:noWrap w:val="0"/>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仿宋简体" w:hAnsi="方正仿宋简体" w:eastAsia="方正仿宋简体" w:cs="方正仿宋简体"/>
                <w:color w:val="333333"/>
                <w:sz w:val="21"/>
                <w:szCs w:val="21"/>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30"/>
        <w:jc w:val="left"/>
        <w:rPr>
          <w:color w:val="333333"/>
          <w:sz w:val="21"/>
          <w:szCs w:val="21"/>
        </w:rPr>
      </w:pPr>
      <w:r>
        <w:rPr>
          <w:rStyle w:val="6"/>
          <w:rFonts w:hint="default" w:ascii="方正黑体简体" w:hAnsi="方正黑体简体" w:eastAsia="方正黑体简体" w:cs="方正黑体简体"/>
          <w:i w:val="0"/>
          <w:caps w:val="0"/>
          <w:color w:val="333333"/>
          <w:spacing w:val="0"/>
          <w:sz w:val="31"/>
          <w:szCs w:val="3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30"/>
        <w:jc w:val="left"/>
        <w:rPr>
          <w:color w:val="333333"/>
          <w:sz w:val="21"/>
          <w:szCs w:val="21"/>
        </w:rPr>
      </w:pPr>
      <w:r>
        <w:rPr>
          <w:rStyle w:val="6"/>
          <w:rFonts w:hint="default" w:ascii="方正黑体简体" w:hAnsi="方正黑体简体" w:eastAsia="方正黑体简体" w:cs="方正黑体简体"/>
          <w:i w:val="0"/>
          <w:caps w:val="0"/>
          <w:color w:val="333333"/>
          <w:spacing w:val="0"/>
          <w:sz w:val="31"/>
          <w:szCs w:val="31"/>
        </w:rPr>
        <w:t>四、政府信息公开行政复议、行政诉讼情况</w:t>
      </w:r>
    </w:p>
    <w:tbl>
      <w:tblPr>
        <w:tblStyle w:val="4"/>
        <w:tblW w:w="8805" w:type="dxa"/>
        <w:jc w:val="center"/>
        <w:tblCellSpacing w:w="0" w:type="dxa"/>
        <w:tblInd w:w="1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3"/>
        <w:gridCol w:w="613"/>
        <w:gridCol w:w="598"/>
        <w:gridCol w:w="583"/>
        <w:gridCol w:w="479"/>
        <w:gridCol w:w="642"/>
        <w:gridCol w:w="642"/>
        <w:gridCol w:w="642"/>
        <w:gridCol w:w="627"/>
        <w:gridCol w:w="450"/>
        <w:gridCol w:w="642"/>
        <w:gridCol w:w="642"/>
        <w:gridCol w:w="642"/>
        <w:gridCol w:w="553"/>
        <w:gridCol w:w="43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PrEx>
        <w:trPr>
          <w:tblCellSpacing w:w="0" w:type="dxa"/>
          <w:jc w:val="center"/>
        </w:trPr>
        <w:tc>
          <w:tcPr>
            <w:tcW w:w="2886" w:type="dxa"/>
            <w:gridSpan w:val="5"/>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行政复议</w:t>
            </w:r>
          </w:p>
        </w:tc>
        <w:tc>
          <w:tcPr>
            <w:tcW w:w="5919" w:type="dxa"/>
            <w:gridSpan w:val="10"/>
            <w:tcBorders>
              <w:top w:val="single" w:color="auto" w:sz="6" w:space="0"/>
              <w:left w:val="nil"/>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613" w:type="dxa"/>
            <w:vMerge w:val="restart"/>
            <w:tcBorders>
              <w:top w:val="nil"/>
              <w:left w:val="single" w:color="auto" w:sz="6" w:space="0"/>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结果维持</w:t>
            </w:r>
          </w:p>
        </w:tc>
        <w:tc>
          <w:tcPr>
            <w:tcW w:w="613" w:type="dxa"/>
            <w:vMerge w:val="restart"/>
            <w:tcBorders>
              <w:top w:val="nil"/>
              <w:left w:val="nil"/>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纠正</w:t>
            </w:r>
          </w:p>
        </w:tc>
        <w:tc>
          <w:tcPr>
            <w:tcW w:w="598" w:type="dxa"/>
            <w:vMerge w:val="restart"/>
            <w:tcBorders>
              <w:top w:val="single" w:color="auto" w:sz="6" w:space="0"/>
              <w:left w:val="nil"/>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其他</w:t>
            </w:r>
            <w:r>
              <w:rPr>
                <w:rStyle w:val="6"/>
                <w:rFonts w:hint="default" w:ascii="方正黑体简体" w:hAnsi="方正黑体简体" w:eastAsia="方正黑体简体" w:cs="方正黑体简体"/>
                <w:color w:val="333333"/>
                <w:sz w:val="21"/>
                <w:szCs w:val="21"/>
              </w:rPr>
              <w:br w:type="textWrapping"/>
            </w:r>
            <w:r>
              <w:rPr>
                <w:rStyle w:val="6"/>
                <w:rFonts w:hint="default" w:ascii="方正黑体简体" w:hAnsi="方正黑体简体" w:eastAsia="方正黑体简体" w:cs="方正黑体简体"/>
                <w:color w:val="333333"/>
                <w:sz w:val="21"/>
                <w:szCs w:val="21"/>
              </w:rPr>
              <w:t>结果</w:t>
            </w:r>
          </w:p>
        </w:tc>
        <w:tc>
          <w:tcPr>
            <w:tcW w:w="583" w:type="dxa"/>
            <w:vMerge w:val="restart"/>
            <w:tcBorders>
              <w:top w:val="single" w:color="auto" w:sz="6" w:space="0"/>
              <w:left w:val="nil"/>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尚未</w:t>
            </w:r>
            <w:r>
              <w:rPr>
                <w:rStyle w:val="6"/>
                <w:rFonts w:hint="default" w:ascii="方正黑体简体" w:hAnsi="方正黑体简体" w:eastAsia="方正黑体简体" w:cs="方正黑体简体"/>
                <w:color w:val="333333"/>
                <w:sz w:val="21"/>
                <w:szCs w:val="21"/>
              </w:rPr>
              <w:br w:type="textWrapping"/>
            </w:r>
            <w:r>
              <w:rPr>
                <w:rStyle w:val="6"/>
                <w:rFonts w:hint="default" w:ascii="方正黑体简体" w:hAnsi="方正黑体简体" w:eastAsia="方正黑体简体" w:cs="方正黑体简体"/>
                <w:color w:val="333333"/>
                <w:sz w:val="21"/>
                <w:szCs w:val="21"/>
              </w:rPr>
              <w:t>审结</w:t>
            </w:r>
          </w:p>
        </w:tc>
        <w:tc>
          <w:tcPr>
            <w:tcW w:w="479" w:type="dxa"/>
            <w:vMerge w:val="restart"/>
            <w:tcBorders>
              <w:top w:val="single" w:color="auto" w:sz="6" w:space="0"/>
              <w:left w:val="nil"/>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总计</w:t>
            </w:r>
          </w:p>
        </w:tc>
        <w:tc>
          <w:tcPr>
            <w:tcW w:w="3003" w:type="dxa"/>
            <w:gridSpan w:val="5"/>
            <w:tcBorders>
              <w:top w:val="single" w:color="auto" w:sz="6" w:space="0"/>
              <w:left w:val="nil"/>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未经复议直接起诉</w:t>
            </w:r>
          </w:p>
        </w:tc>
        <w:tc>
          <w:tcPr>
            <w:tcW w:w="2916" w:type="dxa"/>
            <w:gridSpan w:val="5"/>
            <w:tcBorders>
              <w:top w:val="single" w:color="auto" w:sz="6" w:space="0"/>
              <w:left w:val="nil"/>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613"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613"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598" w:type="dxa"/>
            <w:vMerge w:val="continue"/>
            <w:tcBorders>
              <w:top w:val="single" w:color="auto" w:sz="6" w:space="0"/>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583" w:type="dxa"/>
            <w:vMerge w:val="continue"/>
            <w:tcBorders>
              <w:top w:val="single" w:color="auto" w:sz="6" w:space="0"/>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479" w:type="dxa"/>
            <w:vMerge w:val="continue"/>
            <w:tcBorders>
              <w:top w:val="single" w:color="auto" w:sz="6" w:space="0"/>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642" w:type="dxa"/>
            <w:tcBorders>
              <w:top w:val="nil"/>
              <w:left w:val="nil"/>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结果</w:t>
            </w:r>
            <w:r>
              <w:rPr>
                <w:rStyle w:val="6"/>
                <w:rFonts w:hint="default" w:ascii="方正黑体简体" w:hAnsi="方正黑体简体" w:eastAsia="方正黑体简体" w:cs="方正黑体简体"/>
                <w:color w:val="333333"/>
                <w:sz w:val="21"/>
                <w:szCs w:val="21"/>
              </w:rPr>
              <w:br w:type="textWrapping"/>
            </w:r>
            <w:r>
              <w:rPr>
                <w:rStyle w:val="6"/>
                <w:rFonts w:hint="default" w:ascii="方正黑体简体" w:hAnsi="方正黑体简体" w:eastAsia="方正黑体简体" w:cs="方正黑体简体"/>
                <w:color w:val="333333"/>
                <w:sz w:val="21"/>
                <w:szCs w:val="21"/>
              </w:rPr>
              <w:t>维持</w:t>
            </w:r>
          </w:p>
        </w:tc>
        <w:tc>
          <w:tcPr>
            <w:tcW w:w="642" w:type="dxa"/>
            <w:tcBorders>
              <w:top w:val="nil"/>
              <w:left w:val="nil"/>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结果</w:t>
            </w:r>
            <w:r>
              <w:rPr>
                <w:rStyle w:val="6"/>
                <w:rFonts w:hint="default" w:ascii="方正黑体简体" w:hAnsi="方正黑体简体" w:eastAsia="方正黑体简体" w:cs="方正黑体简体"/>
                <w:color w:val="333333"/>
                <w:sz w:val="21"/>
                <w:szCs w:val="21"/>
              </w:rPr>
              <w:br w:type="textWrapping"/>
            </w:r>
            <w:r>
              <w:rPr>
                <w:rStyle w:val="6"/>
                <w:rFonts w:hint="default" w:ascii="方正黑体简体" w:hAnsi="方正黑体简体" w:eastAsia="方正黑体简体" w:cs="方正黑体简体"/>
                <w:color w:val="333333"/>
                <w:sz w:val="21"/>
                <w:szCs w:val="21"/>
              </w:rPr>
              <w:t>纠正</w:t>
            </w:r>
          </w:p>
        </w:tc>
        <w:tc>
          <w:tcPr>
            <w:tcW w:w="642"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其他</w:t>
            </w:r>
            <w:r>
              <w:rPr>
                <w:rStyle w:val="6"/>
                <w:rFonts w:hint="default" w:ascii="方正黑体简体" w:hAnsi="方正黑体简体" w:eastAsia="方正黑体简体" w:cs="方正黑体简体"/>
                <w:color w:val="333333"/>
                <w:sz w:val="21"/>
                <w:szCs w:val="21"/>
              </w:rPr>
              <w:br w:type="textWrapping"/>
            </w:r>
            <w:r>
              <w:rPr>
                <w:rStyle w:val="6"/>
                <w:rFonts w:hint="default" w:ascii="方正黑体简体" w:hAnsi="方正黑体简体" w:eastAsia="方正黑体简体" w:cs="方正黑体简体"/>
                <w:color w:val="333333"/>
                <w:sz w:val="21"/>
                <w:szCs w:val="21"/>
              </w:rPr>
              <w:t>结果</w:t>
            </w:r>
          </w:p>
        </w:tc>
        <w:tc>
          <w:tcPr>
            <w:tcW w:w="627"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尚未</w:t>
            </w:r>
            <w:r>
              <w:rPr>
                <w:rStyle w:val="6"/>
                <w:rFonts w:hint="default" w:ascii="方正黑体简体" w:hAnsi="方正黑体简体" w:eastAsia="方正黑体简体" w:cs="方正黑体简体"/>
                <w:color w:val="333333"/>
                <w:sz w:val="21"/>
                <w:szCs w:val="21"/>
              </w:rPr>
              <w:br w:type="textWrapping"/>
            </w:r>
            <w:r>
              <w:rPr>
                <w:rStyle w:val="6"/>
                <w:rFonts w:hint="default" w:ascii="方正黑体简体" w:hAnsi="方正黑体简体" w:eastAsia="方正黑体简体" w:cs="方正黑体简体"/>
                <w:color w:val="333333"/>
                <w:sz w:val="21"/>
                <w:szCs w:val="21"/>
              </w:rPr>
              <w:t>审结</w:t>
            </w:r>
          </w:p>
        </w:tc>
        <w:tc>
          <w:tcPr>
            <w:tcW w:w="450"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总计</w:t>
            </w:r>
          </w:p>
        </w:tc>
        <w:tc>
          <w:tcPr>
            <w:tcW w:w="642"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结果</w:t>
            </w:r>
            <w:r>
              <w:rPr>
                <w:rStyle w:val="6"/>
                <w:rFonts w:hint="default" w:ascii="方正黑体简体" w:hAnsi="方正黑体简体" w:eastAsia="方正黑体简体" w:cs="方正黑体简体"/>
                <w:color w:val="333333"/>
                <w:sz w:val="21"/>
                <w:szCs w:val="21"/>
              </w:rPr>
              <w:br w:type="textWrapping"/>
            </w:r>
            <w:r>
              <w:rPr>
                <w:rStyle w:val="6"/>
                <w:rFonts w:hint="default" w:ascii="方正黑体简体" w:hAnsi="方正黑体简体" w:eastAsia="方正黑体简体" w:cs="方正黑体简体"/>
                <w:color w:val="333333"/>
                <w:sz w:val="21"/>
                <w:szCs w:val="21"/>
              </w:rPr>
              <w:t>维持</w:t>
            </w:r>
          </w:p>
        </w:tc>
        <w:tc>
          <w:tcPr>
            <w:tcW w:w="642"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结果</w:t>
            </w:r>
            <w:r>
              <w:rPr>
                <w:rStyle w:val="6"/>
                <w:rFonts w:hint="default" w:ascii="方正黑体简体" w:hAnsi="方正黑体简体" w:eastAsia="方正黑体简体" w:cs="方正黑体简体"/>
                <w:color w:val="333333"/>
                <w:sz w:val="21"/>
                <w:szCs w:val="21"/>
              </w:rPr>
              <w:br w:type="textWrapping"/>
            </w:r>
            <w:r>
              <w:rPr>
                <w:rStyle w:val="6"/>
                <w:rFonts w:hint="default" w:ascii="方正黑体简体" w:hAnsi="方正黑体简体" w:eastAsia="方正黑体简体" w:cs="方正黑体简体"/>
                <w:color w:val="333333"/>
                <w:sz w:val="21"/>
                <w:szCs w:val="21"/>
              </w:rPr>
              <w:t>纠正</w:t>
            </w:r>
          </w:p>
        </w:tc>
        <w:tc>
          <w:tcPr>
            <w:tcW w:w="642"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其他</w:t>
            </w:r>
            <w:r>
              <w:rPr>
                <w:rStyle w:val="6"/>
                <w:rFonts w:hint="default" w:ascii="方正黑体简体" w:hAnsi="方正黑体简体" w:eastAsia="方正黑体简体" w:cs="方正黑体简体"/>
                <w:color w:val="333333"/>
                <w:sz w:val="21"/>
                <w:szCs w:val="21"/>
              </w:rPr>
              <w:br w:type="textWrapping"/>
            </w:r>
            <w:r>
              <w:rPr>
                <w:rStyle w:val="6"/>
                <w:rFonts w:hint="default" w:ascii="方正黑体简体" w:hAnsi="方正黑体简体" w:eastAsia="方正黑体简体" w:cs="方正黑体简体"/>
                <w:color w:val="333333"/>
                <w:sz w:val="21"/>
                <w:szCs w:val="21"/>
              </w:rPr>
              <w:t>结果</w:t>
            </w:r>
          </w:p>
        </w:tc>
        <w:tc>
          <w:tcPr>
            <w:tcW w:w="553"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尚未</w:t>
            </w:r>
            <w:r>
              <w:rPr>
                <w:rStyle w:val="6"/>
                <w:rFonts w:hint="default" w:ascii="方正黑体简体" w:hAnsi="方正黑体简体" w:eastAsia="方正黑体简体" w:cs="方正黑体简体"/>
                <w:color w:val="333333"/>
                <w:sz w:val="21"/>
                <w:szCs w:val="21"/>
              </w:rPr>
              <w:br w:type="textWrapping"/>
            </w:r>
            <w:r>
              <w:rPr>
                <w:rStyle w:val="6"/>
                <w:rFonts w:hint="default" w:ascii="方正黑体简体" w:hAnsi="方正黑体简体" w:eastAsia="方正黑体简体" w:cs="方正黑体简体"/>
                <w:color w:val="333333"/>
                <w:sz w:val="21"/>
                <w:szCs w:val="21"/>
              </w:rPr>
              <w:t>审结</w:t>
            </w:r>
          </w:p>
        </w:tc>
        <w:tc>
          <w:tcPr>
            <w:tcW w:w="437"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PrEx>
        <w:trPr>
          <w:trHeight w:val="705" w:hRule="atLeast"/>
          <w:tblCellSpacing w:w="0" w:type="dxa"/>
          <w:jc w:val="center"/>
        </w:trPr>
        <w:tc>
          <w:tcPr>
            <w:tcW w:w="613"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 0</w:t>
            </w:r>
          </w:p>
        </w:tc>
        <w:tc>
          <w:tcPr>
            <w:tcW w:w="613" w:type="dxa"/>
            <w:tcBorders>
              <w:top w:val="nil"/>
              <w:left w:val="nil"/>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 0</w:t>
            </w:r>
          </w:p>
        </w:tc>
        <w:tc>
          <w:tcPr>
            <w:tcW w:w="598" w:type="dxa"/>
            <w:tcBorders>
              <w:top w:val="nil"/>
              <w:left w:val="nil"/>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 0</w:t>
            </w:r>
          </w:p>
        </w:tc>
        <w:tc>
          <w:tcPr>
            <w:tcW w:w="583" w:type="dxa"/>
            <w:tcBorders>
              <w:top w:val="nil"/>
              <w:left w:val="nil"/>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0 </w:t>
            </w:r>
          </w:p>
        </w:tc>
        <w:tc>
          <w:tcPr>
            <w:tcW w:w="479" w:type="dxa"/>
            <w:tcBorders>
              <w:top w:val="nil"/>
              <w:left w:val="nil"/>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0</w:t>
            </w:r>
          </w:p>
        </w:tc>
        <w:tc>
          <w:tcPr>
            <w:tcW w:w="642" w:type="dxa"/>
            <w:tcBorders>
              <w:top w:val="nil"/>
              <w:left w:val="nil"/>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 0</w:t>
            </w:r>
          </w:p>
        </w:tc>
        <w:tc>
          <w:tcPr>
            <w:tcW w:w="642" w:type="dxa"/>
            <w:tcBorders>
              <w:top w:val="nil"/>
              <w:left w:val="nil"/>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0 </w:t>
            </w:r>
          </w:p>
        </w:tc>
        <w:tc>
          <w:tcPr>
            <w:tcW w:w="642" w:type="dxa"/>
            <w:tcBorders>
              <w:top w:val="nil"/>
              <w:left w:val="nil"/>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0 </w:t>
            </w:r>
          </w:p>
        </w:tc>
        <w:tc>
          <w:tcPr>
            <w:tcW w:w="627" w:type="dxa"/>
            <w:tcBorders>
              <w:top w:val="nil"/>
              <w:left w:val="nil"/>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 0</w:t>
            </w:r>
          </w:p>
        </w:tc>
        <w:tc>
          <w:tcPr>
            <w:tcW w:w="450" w:type="dxa"/>
            <w:tcBorders>
              <w:top w:val="nil"/>
              <w:left w:val="nil"/>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0</w:t>
            </w:r>
          </w:p>
        </w:tc>
        <w:tc>
          <w:tcPr>
            <w:tcW w:w="642" w:type="dxa"/>
            <w:tcBorders>
              <w:top w:val="nil"/>
              <w:left w:val="nil"/>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0 </w:t>
            </w:r>
          </w:p>
        </w:tc>
        <w:tc>
          <w:tcPr>
            <w:tcW w:w="642" w:type="dxa"/>
            <w:tcBorders>
              <w:top w:val="nil"/>
              <w:left w:val="nil"/>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 0</w:t>
            </w:r>
          </w:p>
        </w:tc>
        <w:tc>
          <w:tcPr>
            <w:tcW w:w="642" w:type="dxa"/>
            <w:tcBorders>
              <w:top w:val="nil"/>
              <w:left w:val="nil"/>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0 </w:t>
            </w:r>
          </w:p>
        </w:tc>
        <w:tc>
          <w:tcPr>
            <w:tcW w:w="553" w:type="dxa"/>
            <w:tcBorders>
              <w:top w:val="nil"/>
              <w:left w:val="nil"/>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21"/>
                <w:szCs w:val="21"/>
              </w:rPr>
            </w:pPr>
            <w:r>
              <w:rPr>
                <w:rStyle w:val="6"/>
                <w:rFonts w:hint="default" w:ascii="方正黑体简体" w:hAnsi="方正黑体简体" w:eastAsia="方正黑体简体" w:cs="方正黑体简体"/>
                <w:color w:val="333333"/>
                <w:sz w:val="21"/>
                <w:szCs w:val="21"/>
              </w:rPr>
              <w:t> 0</w:t>
            </w:r>
          </w:p>
        </w:tc>
        <w:tc>
          <w:tcPr>
            <w:tcW w:w="437" w:type="dxa"/>
            <w:tcBorders>
              <w:top w:val="nil"/>
              <w:left w:val="nil"/>
              <w:bottom w:val="single" w:color="auto" w:sz="6" w:space="0"/>
              <w:right w:val="single" w:color="auto" w:sz="6" w:space="0"/>
            </w:tcBorders>
            <w:noWrap w:val="0"/>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color w:val="333333"/>
                <w:sz w:val="21"/>
                <w:szCs w:val="21"/>
              </w:rPr>
            </w:pPr>
            <w:r>
              <w:rPr>
                <w:rStyle w:val="6"/>
                <w:rFonts w:hint="default" w:ascii="方正黑体简体" w:hAnsi="方正黑体简体" w:eastAsia="方正黑体简体" w:cs="方正黑体简体"/>
                <w:color w:val="333333"/>
                <w:sz w:val="21"/>
                <w:szCs w:val="21"/>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30"/>
        <w:jc w:val="left"/>
        <w:rPr>
          <w:color w:val="333333"/>
          <w:sz w:val="21"/>
          <w:szCs w:val="21"/>
        </w:rPr>
      </w:pPr>
      <w:r>
        <w:rPr>
          <w:rStyle w:val="6"/>
          <w:rFonts w:hint="default" w:ascii="方正黑体简体" w:hAnsi="方正黑体简体" w:eastAsia="方正黑体简体" w:cs="方正黑体简体"/>
          <w:i w:val="0"/>
          <w:caps w:val="0"/>
          <w:color w:val="333333"/>
          <w:spacing w:val="0"/>
          <w:sz w:val="31"/>
          <w:szCs w:val="31"/>
        </w:rPr>
        <w:t>五、存在的主要问题及改进情况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30"/>
        <w:jc w:val="left"/>
        <w:rPr>
          <w:color w:val="333333"/>
          <w:sz w:val="21"/>
          <w:szCs w:val="21"/>
        </w:rPr>
      </w:pPr>
      <w:r>
        <w:rPr>
          <w:rFonts w:hint="default" w:ascii="仿宋_GB2312" w:hAnsi="微软雅黑" w:eastAsia="仿宋_GB2312" w:cs="仿宋_GB2312"/>
          <w:i w:val="0"/>
          <w:caps w:val="0"/>
          <w:color w:val="333333"/>
          <w:spacing w:val="0"/>
          <w:sz w:val="31"/>
          <w:szCs w:val="31"/>
        </w:rPr>
        <w:t>信息公开工作的广度和深度有待加强，在做好新闻类信息发布的同时，力争做好其他信息发布力度。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30"/>
        <w:jc w:val="left"/>
        <w:rPr>
          <w:color w:val="333333"/>
          <w:sz w:val="21"/>
          <w:szCs w:val="21"/>
        </w:rPr>
      </w:pPr>
      <w:r>
        <w:rPr>
          <w:rFonts w:hint="default" w:ascii="仿宋_GB2312" w:hAnsi="微软雅黑" w:eastAsia="仿宋_GB2312" w:cs="仿宋_GB2312"/>
          <w:i w:val="0"/>
          <w:caps w:val="0"/>
          <w:color w:val="333333"/>
          <w:spacing w:val="0"/>
          <w:sz w:val="31"/>
          <w:szCs w:val="31"/>
        </w:rPr>
        <w:t>一是加大宣传力度，提高各级各单位广大干部职工信息公开工作的意识，建立健全信息公开各项制度，狠抓工作落实，健全工作机制，通过制度的实施推动政府信息公开工作规范化。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30"/>
        <w:jc w:val="left"/>
        <w:rPr>
          <w:color w:val="333333"/>
          <w:sz w:val="21"/>
          <w:szCs w:val="21"/>
        </w:rPr>
      </w:pPr>
      <w:r>
        <w:rPr>
          <w:rFonts w:hint="default" w:ascii="仿宋_GB2312" w:hAnsi="微软雅黑" w:eastAsia="仿宋_GB2312" w:cs="仿宋_GB2312"/>
          <w:i w:val="0"/>
          <w:caps w:val="0"/>
          <w:color w:val="333333"/>
          <w:spacing w:val="0"/>
          <w:sz w:val="31"/>
          <w:szCs w:val="31"/>
        </w:rPr>
        <w:t>二是全力改进信息公开形式，充分利用微信等新媒体技术，扩展信息发布渠道，以群众喜闻乐见、乐于接受、容易理解的形式公开或发布，更加便民利民。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30"/>
        <w:jc w:val="left"/>
        <w:rPr>
          <w:color w:val="333333"/>
          <w:sz w:val="21"/>
          <w:szCs w:val="21"/>
        </w:rPr>
      </w:pPr>
      <w:r>
        <w:rPr>
          <w:rFonts w:hint="default" w:ascii="楷体_GB2312" w:hAnsi="微软雅黑" w:eastAsia="楷体_GB2312" w:cs="楷体_GB2312"/>
          <w:i w:val="0"/>
          <w:caps w:val="0"/>
          <w:color w:val="333333"/>
          <w:spacing w:val="0"/>
          <w:sz w:val="31"/>
          <w:szCs w:val="31"/>
        </w:rPr>
        <w:t>三是加强基础保障工作，</w:t>
      </w:r>
      <w:r>
        <w:rPr>
          <w:rFonts w:hint="default" w:ascii="仿宋_GB2312" w:hAnsi="微软雅黑" w:eastAsia="仿宋_GB2312" w:cs="仿宋_GB2312"/>
          <w:i w:val="0"/>
          <w:caps w:val="0"/>
          <w:color w:val="333333"/>
          <w:spacing w:val="0"/>
          <w:sz w:val="31"/>
          <w:szCs w:val="31"/>
        </w:rPr>
        <w:t>通过优化政务公开专栏；开展政务公开专题培训和督导检查活动，提高公路系统政务公开工作保障水平。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30"/>
        <w:jc w:val="left"/>
        <w:rPr>
          <w:rFonts w:hint="eastAsia" w:ascii="黑体" w:hAnsi="黑体" w:eastAsia="黑体" w:cs="黑体"/>
          <w:b w:val="0"/>
          <w:bCs/>
          <w:color w:val="333333"/>
          <w:sz w:val="32"/>
          <w:szCs w:val="32"/>
        </w:rPr>
      </w:pPr>
      <w:r>
        <w:rPr>
          <w:rStyle w:val="6"/>
          <w:rFonts w:hint="eastAsia" w:ascii="黑体" w:hAnsi="黑体" w:eastAsia="黑体" w:cs="黑体"/>
          <w:b w:val="0"/>
          <w:bCs/>
          <w:i w:val="0"/>
          <w:caps w:val="0"/>
          <w:color w:val="333333"/>
          <w:spacing w:val="0"/>
          <w:sz w:val="32"/>
          <w:szCs w:val="32"/>
        </w:rPr>
        <w:t>六、其他需要报告的事项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30"/>
        <w:jc w:val="left"/>
        <w:rPr>
          <w:rFonts w:hint="eastAsia" w:ascii="仿宋_GB2312" w:hAnsi="微软雅黑" w:eastAsia="仿宋_GB2312" w:cs="仿宋_GB2312"/>
          <w:i w:val="0"/>
          <w:caps w:val="0"/>
          <w:color w:val="333333"/>
          <w:spacing w:val="0"/>
          <w:sz w:val="31"/>
          <w:szCs w:val="31"/>
        </w:rPr>
      </w:pPr>
      <w:r>
        <w:rPr>
          <w:rFonts w:hint="eastAsia" w:ascii="仿宋_GB2312" w:hAnsi="微软雅黑" w:eastAsia="仿宋_GB2312" w:cs="仿宋_GB2312"/>
          <w:i w:val="0"/>
          <w:caps w:val="0"/>
          <w:color w:val="333333"/>
          <w:spacing w:val="0"/>
          <w:sz w:val="31"/>
          <w:szCs w:val="31"/>
        </w:rPr>
        <w:t>（一）2021年济宁市</w:t>
      </w:r>
      <w:r>
        <w:rPr>
          <w:rFonts w:hint="eastAsia" w:ascii="仿宋_GB2312" w:hAnsi="微软雅黑" w:eastAsia="仿宋_GB2312" w:cs="仿宋_GB2312"/>
          <w:i w:val="0"/>
          <w:caps w:val="0"/>
          <w:color w:val="333333"/>
          <w:spacing w:val="0"/>
          <w:sz w:val="31"/>
          <w:szCs w:val="31"/>
          <w:lang w:eastAsia="zh-CN"/>
        </w:rPr>
        <w:t>公路</w:t>
      </w:r>
      <w:r>
        <w:rPr>
          <w:rFonts w:hint="eastAsia" w:ascii="仿宋_GB2312" w:hAnsi="微软雅黑" w:eastAsia="仿宋_GB2312" w:cs="仿宋_GB2312"/>
          <w:i w:val="0"/>
          <w:caps w:val="0"/>
          <w:color w:val="333333"/>
          <w:spacing w:val="0"/>
          <w:sz w:val="31"/>
          <w:szCs w:val="31"/>
        </w:rPr>
        <w:t>事业发展中心无收取信息处理费的情况;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30"/>
        <w:jc w:val="left"/>
        <w:rPr>
          <w:rFonts w:hint="eastAsia" w:ascii="仿宋_GB2312" w:hAnsi="微软雅黑" w:eastAsia="仿宋_GB2312" w:cs="仿宋_GB2312"/>
          <w:i w:val="0"/>
          <w:caps w:val="0"/>
          <w:color w:val="333333"/>
          <w:spacing w:val="0"/>
          <w:sz w:val="31"/>
          <w:szCs w:val="31"/>
        </w:rPr>
      </w:pPr>
      <w:r>
        <w:rPr>
          <w:rFonts w:hint="eastAsia" w:ascii="仿宋_GB2312" w:hAnsi="微软雅黑" w:eastAsia="仿宋_GB2312" w:cs="仿宋_GB2312"/>
          <w:i w:val="0"/>
          <w:caps w:val="0"/>
          <w:color w:val="333333"/>
          <w:spacing w:val="0"/>
          <w:sz w:val="31"/>
          <w:szCs w:val="31"/>
        </w:rPr>
        <w:t>（二）年初根据上级政务公开工作要点，编制了2021年</w:t>
      </w:r>
      <w:r>
        <w:rPr>
          <w:rFonts w:hint="eastAsia" w:ascii="仿宋_GB2312" w:hAnsi="微软雅黑" w:eastAsia="仿宋_GB2312" w:cs="仿宋_GB2312"/>
          <w:i w:val="0"/>
          <w:caps w:val="0"/>
          <w:color w:val="333333"/>
          <w:spacing w:val="0"/>
          <w:sz w:val="31"/>
          <w:szCs w:val="31"/>
          <w:lang w:eastAsia="zh-CN"/>
        </w:rPr>
        <w:t>公路</w:t>
      </w:r>
      <w:r>
        <w:rPr>
          <w:rFonts w:hint="eastAsia" w:ascii="仿宋_GB2312" w:hAnsi="微软雅黑" w:eastAsia="仿宋_GB2312" w:cs="仿宋_GB2312"/>
          <w:i w:val="0"/>
          <w:caps w:val="0"/>
          <w:color w:val="333333"/>
          <w:spacing w:val="0"/>
          <w:sz w:val="31"/>
          <w:szCs w:val="31"/>
        </w:rPr>
        <w:t>政务公开要点；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right="0" w:firstLine="620" w:firstLineChars="200"/>
        <w:jc w:val="left"/>
        <w:rPr>
          <w:rFonts w:hint="eastAsia" w:ascii="仿宋_GB2312" w:hAnsi="微软雅黑" w:eastAsia="仿宋_GB2312" w:cs="仿宋_GB2312"/>
          <w:i w:val="0"/>
          <w:caps w:val="0"/>
          <w:color w:val="333333"/>
          <w:spacing w:val="0"/>
          <w:sz w:val="31"/>
          <w:szCs w:val="31"/>
        </w:rPr>
      </w:pPr>
      <w:r>
        <w:rPr>
          <w:rFonts w:hint="eastAsia" w:ascii="仿宋_GB2312" w:hAnsi="微软雅黑" w:eastAsia="仿宋_GB2312" w:cs="仿宋_GB2312"/>
          <w:i w:val="0"/>
          <w:caps w:val="0"/>
          <w:color w:val="333333"/>
          <w:spacing w:val="0"/>
          <w:sz w:val="31"/>
          <w:szCs w:val="31"/>
        </w:rPr>
        <w:t>2021年</w:t>
      </w:r>
      <w:r>
        <w:rPr>
          <w:rFonts w:hint="eastAsia" w:ascii="仿宋_GB2312" w:hAnsi="微软雅黑" w:eastAsia="仿宋_GB2312" w:cs="仿宋_GB2312"/>
          <w:i w:val="0"/>
          <w:caps w:val="0"/>
          <w:color w:val="333333"/>
          <w:spacing w:val="0"/>
          <w:sz w:val="31"/>
          <w:szCs w:val="31"/>
          <w:lang w:eastAsia="zh-CN"/>
        </w:rPr>
        <w:t>公路</w:t>
      </w:r>
      <w:r>
        <w:rPr>
          <w:rFonts w:hint="eastAsia" w:ascii="仿宋_GB2312" w:hAnsi="微软雅黑" w:eastAsia="仿宋_GB2312" w:cs="仿宋_GB2312"/>
          <w:i w:val="0"/>
          <w:caps w:val="0"/>
          <w:color w:val="333333"/>
          <w:spacing w:val="0"/>
          <w:sz w:val="31"/>
          <w:szCs w:val="31"/>
        </w:rPr>
        <w:t>公开工作按照省、市政务公开工作要求，紧紧围绕</w:t>
      </w:r>
      <w:r>
        <w:rPr>
          <w:rFonts w:hint="eastAsia" w:ascii="仿宋_GB2312" w:hAnsi="微软雅黑" w:eastAsia="仿宋_GB2312" w:cs="仿宋_GB2312"/>
          <w:i w:val="0"/>
          <w:caps w:val="0"/>
          <w:color w:val="333333"/>
          <w:spacing w:val="0"/>
          <w:sz w:val="31"/>
          <w:szCs w:val="31"/>
          <w:lang w:eastAsia="zh-CN"/>
        </w:rPr>
        <w:t>公路</w:t>
      </w:r>
      <w:r>
        <w:rPr>
          <w:rFonts w:hint="eastAsia" w:ascii="仿宋_GB2312" w:hAnsi="微软雅黑" w:eastAsia="仿宋_GB2312" w:cs="仿宋_GB2312"/>
          <w:i w:val="0"/>
          <w:caps w:val="0"/>
          <w:color w:val="333333"/>
          <w:spacing w:val="0"/>
          <w:sz w:val="31"/>
          <w:szCs w:val="31"/>
        </w:rPr>
        <w:t>中心工作及群众关注关切，着力提升政务公开质量，加强政策解读和政务舆情回应，深化</w:t>
      </w:r>
      <w:r>
        <w:rPr>
          <w:rFonts w:hint="eastAsia" w:ascii="仿宋_GB2312" w:hAnsi="微软雅黑" w:eastAsia="仿宋_GB2312" w:cs="仿宋_GB2312"/>
          <w:i w:val="0"/>
          <w:caps w:val="0"/>
          <w:color w:val="333333"/>
          <w:spacing w:val="0"/>
          <w:sz w:val="31"/>
          <w:szCs w:val="31"/>
          <w:lang w:eastAsia="zh-CN"/>
        </w:rPr>
        <w:t>公路</w:t>
      </w:r>
      <w:r>
        <w:rPr>
          <w:rFonts w:hint="eastAsia" w:ascii="仿宋_GB2312" w:hAnsi="微软雅黑" w:eastAsia="仿宋_GB2312" w:cs="仿宋_GB2312"/>
          <w:i w:val="0"/>
          <w:caps w:val="0"/>
          <w:color w:val="333333"/>
          <w:spacing w:val="0"/>
          <w:sz w:val="31"/>
          <w:szCs w:val="31"/>
        </w:rPr>
        <w:t>重点领域信息公开，完善政务公开制度规范，切实增强人民群众满意度、获得感，为全</w:t>
      </w:r>
      <w:r>
        <w:rPr>
          <w:rFonts w:hint="eastAsia" w:ascii="仿宋_GB2312" w:hAnsi="微软雅黑" w:eastAsia="仿宋_GB2312" w:cs="仿宋_GB2312"/>
          <w:i w:val="0"/>
          <w:caps w:val="0"/>
          <w:color w:val="333333"/>
          <w:spacing w:val="0"/>
          <w:sz w:val="31"/>
          <w:szCs w:val="31"/>
          <w:lang w:eastAsia="zh-CN"/>
        </w:rPr>
        <w:t>面</w:t>
      </w:r>
      <w:r>
        <w:rPr>
          <w:rFonts w:hint="eastAsia" w:ascii="仿宋_GB2312" w:hAnsi="微软雅黑" w:eastAsia="仿宋_GB2312" w:cs="仿宋_GB2312"/>
          <w:i w:val="0"/>
          <w:caps w:val="0"/>
          <w:color w:val="333333"/>
          <w:spacing w:val="0"/>
          <w:sz w:val="31"/>
          <w:szCs w:val="31"/>
        </w:rPr>
        <w:t>推进</w:t>
      </w:r>
      <w:r>
        <w:rPr>
          <w:rFonts w:hint="eastAsia" w:ascii="仿宋_GB2312" w:hAnsi="微软雅黑" w:eastAsia="仿宋_GB2312" w:cs="仿宋_GB2312"/>
          <w:i w:val="0"/>
          <w:caps w:val="0"/>
          <w:color w:val="333333"/>
          <w:spacing w:val="0"/>
          <w:sz w:val="31"/>
          <w:szCs w:val="31"/>
          <w:lang w:eastAsia="zh-CN"/>
        </w:rPr>
        <w:t>公路</w:t>
      </w:r>
      <w:r>
        <w:rPr>
          <w:rFonts w:hint="eastAsia" w:ascii="仿宋_GB2312" w:hAnsi="微软雅黑" w:eastAsia="仿宋_GB2312" w:cs="仿宋_GB2312"/>
          <w:i w:val="0"/>
          <w:caps w:val="0"/>
          <w:color w:val="333333"/>
          <w:spacing w:val="0"/>
          <w:sz w:val="31"/>
          <w:szCs w:val="31"/>
        </w:rPr>
        <w:t>事业发展发挥积极作用。一是深化重点领域政府信息公开，主动公开2021年重点任务公开承诺事项的工作进展、取得成效、后续举措和落实情况，共公开相关信息</w:t>
      </w:r>
      <w:r>
        <w:rPr>
          <w:rFonts w:hint="eastAsia" w:ascii="仿宋_GB2312" w:hAnsi="微软雅黑" w:eastAsia="仿宋_GB2312" w:cs="仿宋_GB2312"/>
          <w:i w:val="0"/>
          <w:caps w:val="0"/>
          <w:color w:val="333333"/>
          <w:spacing w:val="0"/>
          <w:sz w:val="31"/>
          <w:szCs w:val="31"/>
          <w:lang w:val="en-US" w:eastAsia="zh-CN"/>
        </w:rPr>
        <w:t>10</w:t>
      </w:r>
      <w:r>
        <w:rPr>
          <w:rFonts w:hint="eastAsia" w:ascii="仿宋_GB2312" w:hAnsi="微软雅黑" w:eastAsia="仿宋_GB2312" w:cs="仿宋_GB2312"/>
          <w:i w:val="0"/>
          <w:caps w:val="0"/>
          <w:color w:val="333333"/>
          <w:spacing w:val="0"/>
          <w:sz w:val="31"/>
          <w:szCs w:val="31"/>
        </w:rPr>
        <w:t>条，二是加强和改进政策发布解读回应，以形式多样、通俗易懂、生动活泼的语言以及图表图解、音频视频、数据实例等公众喜闻乐见的形式提升解读效果，让群众“信得过”、“听得懂”，三是全面提升基层政务公开标准化规范化水平，2021年底前系统清理本机关现行有效的规章、行政规范性文件、政策性文件，通过政府网站的政府信息公开专栏集中公开相关信息，四是强化政务公开工作保障和落实，进一步健全工作协调机制，强培训考核，抓好任务落实，公开相关信息</w:t>
      </w:r>
      <w:r>
        <w:rPr>
          <w:rFonts w:hint="eastAsia" w:ascii="仿宋_GB2312" w:hAnsi="微软雅黑" w:eastAsia="仿宋_GB2312" w:cs="仿宋_GB2312"/>
          <w:i w:val="0"/>
          <w:caps w:val="0"/>
          <w:color w:val="333333"/>
          <w:spacing w:val="0"/>
          <w:sz w:val="31"/>
          <w:szCs w:val="31"/>
          <w:lang w:val="en-US" w:eastAsia="zh-CN"/>
        </w:rPr>
        <w:t>3</w:t>
      </w:r>
      <w:r>
        <w:rPr>
          <w:rFonts w:hint="eastAsia" w:ascii="仿宋_GB2312" w:hAnsi="微软雅黑" w:eastAsia="仿宋_GB2312" w:cs="仿宋_GB2312"/>
          <w:i w:val="0"/>
          <w:caps w:val="0"/>
          <w:color w:val="333333"/>
          <w:spacing w:val="0"/>
          <w:sz w:val="31"/>
          <w:szCs w:val="31"/>
        </w:rPr>
        <w:t>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30"/>
        <w:jc w:val="left"/>
        <w:rPr>
          <w:rFonts w:hint="eastAsia" w:ascii="仿宋_GB2312" w:hAnsi="微软雅黑" w:eastAsia="仿宋_GB2312" w:cs="仿宋_GB2312"/>
          <w:i w:val="0"/>
          <w:caps w:val="0"/>
          <w:color w:val="333333"/>
          <w:spacing w:val="0"/>
          <w:sz w:val="31"/>
          <w:szCs w:val="31"/>
        </w:rPr>
      </w:pPr>
      <w:r>
        <w:rPr>
          <w:rFonts w:hint="eastAsia" w:ascii="仿宋_GB2312" w:hAnsi="微软雅黑" w:eastAsia="仿宋_GB2312" w:cs="仿宋_GB2312"/>
          <w:i w:val="0"/>
          <w:caps w:val="0"/>
          <w:color w:val="333333"/>
          <w:spacing w:val="0"/>
          <w:sz w:val="31"/>
          <w:szCs w:val="31"/>
        </w:rPr>
        <w:t>（三）2021年济宁市</w:t>
      </w:r>
      <w:r>
        <w:rPr>
          <w:rFonts w:hint="eastAsia" w:ascii="仿宋_GB2312" w:hAnsi="微软雅黑" w:eastAsia="仿宋_GB2312" w:cs="仿宋_GB2312"/>
          <w:i w:val="0"/>
          <w:caps w:val="0"/>
          <w:color w:val="333333"/>
          <w:spacing w:val="0"/>
          <w:sz w:val="31"/>
          <w:szCs w:val="31"/>
          <w:lang w:eastAsia="zh-CN"/>
        </w:rPr>
        <w:t>公路</w:t>
      </w:r>
      <w:r>
        <w:rPr>
          <w:rFonts w:hint="eastAsia" w:ascii="仿宋_GB2312" w:hAnsi="微软雅黑" w:eastAsia="仿宋_GB2312" w:cs="仿宋_GB2312"/>
          <w:i w:val="0"/>
          <w:caps w:val="0"/>
          <w:color w:val="333333"/>
          <w:spacing w:val="0"/>
          <w:sz w:val="31"/>
          <w:szCs w:val="31"/>
        </w:rPr>
        <w:t>事业发展中心未收到政协提案。2021年度未收到人大代表建议提案。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30"/>
        <w:jc w:val="left"/>
        <w:rPr>
          <w:rFonts w:hint="default" w:ascii="仿宋_GB2312" w:hAnsi="微软雅黑" w:eastAsia="仿宋_GB2312" w:cs="仿宋_GB2312"/>
          <w:i w:val="0"/>
          <w:caps w:val="0"/>
          <w:color w:val="333333"/>
          <w:spacing w:val="0"/>
          <w:sz w:val="31"/>
          <w:szCs w:val="31"/>
        </w:rPr>
      </w:pPr>
      <w:r>
        <w:rPr>
          <w:rFonts w:hint="default" w:ascii="仿宋_GB2312" w:hAnsi="微软雅黑" w:eastAsia="仿宋_GB2312" w:cs="仿宋_GB2312"/>
          <w:i w:val="0"/>
          <w:caps w:val="0"/>
          <w:color w:val="333333"/>
          <w:spacing w:val="0"/>
          <w:sz w:val="31"/>
          <w:szCs w:val="3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30"/>
        <w:jc w:val="left"/>
        <w:rPr>
          <w:rFonts w:hint="default" w:ascii="仿宋_GB2312" w:hAnsi="微软雅黑" w:eastAsia="仿宋_GB2312" w:cs="仿宋_GB2312"/>
          <w:i w:val="0"/>
          <w:caps w:val="0"/>
          <w:color w:val="333333"/>
          <w:spacing w:val="0"/>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30"/>
        <w:jc w:val="left"/>
        <w:rPr>
          <w:rFonts w:hint="default" w:ascii="仿宋_GB2312" w:hAnsi="微软雅黑" w:eastAsia="仿宋_GB2312" w:cs="仿宋_GB2312"/>
          <w:i w:val="0"/>
          <w:caps w:val="0"/>
          <w:color w:val="333333"/>
          <w:spacing w:val="0"/>
          <w:sz w:val="31"/>
          <w:szCs w:val="31"/>
        </w:rPr>
      </w:pPr>
      <w:r>
        <w:rPr>
          <w:rFonts w:hint="default" w:ascii="仿宋_GB2312" w:hAnsi="微软雅黑" w:eastAsia="仿宋_GB2312" w:cs="仿宋_GB2312"/>
          <w:i w:val="0"/>
          <w:caps w:val="0"/>
          <w:color w:val="333333"/>
          <w:spacing w:val="0"/>
          <w:sz w:val="31"/>
          <w:szCs w:val="31"/>
        </w:rPr>
        <w:t>　　</w:t>
      </w:r>
      <w:r>
        <w:rPr>
          <w:rFonts w:hint="eastAsia" w:ascii="仿宋_GB2312" w:hAnsi="微软雅黑" w:eastAsia="仿宋_GB2312" w:cs="仿宋_GB2312"/>
          <w:i w:val="0"/>
          <w:caps w:val="0"/>
          <w:color w:val="333333"/>
          <w:spacing w:val="0"/>
          <w:sz w:val="31"/>
          <w:szCs w:val="31"/>
          <w:lang w:val="en-US" w:eastAsia="zh-CN"/>
        </w:rPr>
        <w:t xml:space="preserve">     </w:t>
      </w:r>
      <w:r>
        <w:rPr>
          <w:rFonts w:hint="eastAsia" w:ascii="仿宋_GB2312" w:hAnsi="微软雅黑" w:eastAsia="仿宋_GB2312" w:cs="仿宋_GB2312"/>
          <w:i w:val="0"/>
          <w:caps w:val="0"/>
          <w:color w:val="333333"/>
          <w:spacing w:val="0"/>
          <w:sz w:val="31"/>
          <w:szCs w:val="31"/>
          <w:lang w:val="en-US" w:eastAsia="zh-CN"/>
        </w:rPr>
        <w:tab/>
      </w:r>
      <w:r>
        <w:rPr>
          <w:rFonts w:hint="eastAsia" w:ascii="仿宋_GB2312" w:hAnsi="微软雅黑" w:eastAsia="仿宋_GB2312" w:cs="仿宋_GB2312"/>
          <w:i w:val="0"/>
          <w:caps w:val="0"/>
          <w:color w:val="333333"/>
          <w:spacing w:val="0"/>
          <w:sz w:val="31"/>
          <w:szCs w:val="31"/>
          <w:lang w:val="en-US" w:eastAsia="zh-CN"/>
        </w:rPr>
        <w:tab/>
      </w:r>
      <w:r>
        <w:rPr>
          <w:rFonts w:hint="eastAsia" w:ascii="仿宋_GB2312" w:hAnsi="微软雅黑" w:eastAsia="仿宋_GB2312" w:cs="仿宋_GB2312"/>
          <w:i w:val="0"/>
          <w:caps w:val="0"/>
          <w:color w:val="333333"/>
          <w:spacing w:val="0"/>
          <w:sz w:val="31"/>
          <w:szCs w:val="31"/>
          <w:lang w:val="en-US" w:eastAsia="zh-CN"/>
        </w:rPr>
        <w:tab/>
      </w:r>
      <w:r>
        <w:rPr>
          <w:rFonts w:hint="eastAsia" w:ascii="仿宋_GB2312" w:hAnsi="微软雅黑" w:eastAsia="仿宋_GB2312" w:cs="仿宋_GB2312"/>
          <w:i w:val="0"/>
          <w:caps w:val="0"/>
          <w:color w:val="333333"/>
          <w:spacing w:val="0"/>
          <w:sz w:val="31"/>
          <w:szCs w:val="31"/>
          <w:lang w:val="en-US" w:eastAsia="zh-CN"/>
        </w:rPr>
        <w:tab/>
      </w:r>
      <w:r>
        <w:rPr>
          <w:rFonts w:hint="eastAsia" w:ascii="仿宋_GB2312" w:hAnsi="微软雅黑" w:eastAsia="仿宋_GB2312" w:cs="仿宋_GB2312"/>
          <w:i w:val="0"/>
          <w:caps w:val="0"/>
          <w:color w:val="333333"/>
          <w:spacing w:val="0"/>
          <w:sz w:val="31"/>
          <w:szCs w:val="31"/>
          <w:lang w:val="en-US" w:eastAsia="zh-CN"/>
        </w:rPr>
        <w:tab/>
      </w:r>
      <w:r>
        <w:rPr>
          <w:rFonts w:hint="default" w:ascii="仿宋_GB2312" w:hAnsi="微软雅黑" w:eastAsia="仿宋_GB2312" w:cs="仿宋_GB2312"/>
          <w:i w:val="0"/>
          <w:caps w:val="0"/>
          <w:color w:val="333333"/>
          <w:spacing w:val="0"/>
          <w:sz w:val="31"/>
          <w:szCs w:val="31"/>
        </w:rPr>
        <w:t>济宁市公路事业发展中心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30"/>
        <w:jc w:val="left"/>
        <w:rPr>
          <w:rFonts w:hint="default" w:ascii="仿宋_GB2312" w:hAnsi="微软雅黑" w:eastAsia="仿宋_GB2312" w:cs="仿宋_GB2312"/>
          <w:i w:val="0"/>
          <w:caps w:val="0"/>
          <w:color w:val="333333"/>
          <w:spacing w:val="0"/>
          <w:sz w:val="31"/>
          <w:szCs w:val="31"/>
        </w:rPr>
      </w:pPr>
      <w:r>
        <w:rPr>
          <w:rFonts w:hint="default" w:ascii="仿宋_GB2312" w:hAnsi="微软雅黑" w:eastAsia="仿宋_GB2312" w:cs="仿宋_GB2312"/>
          <w:i w:val="0"/>
          <w:caps w:val="0"/>
          <w:color w:val="333333"/>
          <w:spacing w:val="0"/>
          <w:sz w:val="31"/>
          <w:szCs w:val="31"/>
        </w:rPr>
        <w:t>              </w:t>
      </w:r>
      <w:r>
        <w:rPr>
          <w:rFonts w:hint="eastAsia" w:ascii="仿宋_GB2312" w:hAnsi="微软雅黑" w:eastAsia="仿宋_GB2312" w:cs="仿宋_GB2312"/>
          <w:i w:val="0"/>
          <w:caps w:val="0"/>
          <w:color w:val="333333"/>
          <w:spacing w:val="0"/>
          <w:sz w:val="31"/>
          <w:szCs w:val="31"/>
          <w:lang w:val="en-US" w:eastAsia="zh-CN"/>
        </w:rPr>
        <w:t xml:space="preserve">   </w:t>
      </w:r>
      <w:r>
        <w:rPr>
          <w:rFonts w:hint="eastAsia" w:ascii="仿宋_GB2312" w:hAnsi="微软雅黑" w:eastAsia="仿宋_GB2312" w:cs="仿宋_GB2312"/>
          <w:i w:val="0"/>
          <w:caps w:val="0"/>
          <w:color w:val="333333"/>
          <w:spacing w:val="0"/>
          <w:sz w:val="31"/>
          <w:szCs w:val="31"/>
          <w:lang w:val="en-US" w:eastAsia="zh-CN"/>
        </w:rPr>
        <w:tab/>
      </w:r>
      <w:r>
        <w:rPr>
          <w:rFonts w:hint="eastAsia" w:ascii="仿宋_GB2312" w:hAnsi="微软雅黑" w:eastAsia="仿宋_GB2312" w:cs="仿宋_GB2312"/>
          <w:i w:val="0"/>
          <w:caps w:val="0"/>
          <w:color w:val="333333"/>
          <w:spacing w:val="0"/>
          <w:sz w:val="31"/>
          <w:szCs w:val="31"/>
          <w:lang w:val="en-US" w:eastAsia="zh-CN"/>
        </w:rPr>
        <w:tab/>
      </w:r>
      <w:r>
        <w:rPr>
          <w:rFonts w:hint="eastAsia" w:ascii="仿宋_GB2312" w:hAnsi="微软雅黑" w:eastAsia="仿宋_GB2312" w:cs="仿宋_GB2312"/>
          <w:i w:val="0"/>
          <w:caps w:val="0"/>
          <w:color w:val="333333"/>
          <w:spacing w:val="0"/>
          <w:sz w:val="31"/>
          <w:szCs w:val="31"/>
          <w:lang w:val="en-US" w:eastAsia="zh-CN"/>
        </w:rPr>
        <w:tab/>
      </w:r>
      <w:r>
        <w:rPr>
          <w:rFonts w:hint="eastAsia" w:ascii="仿宋_GB2312" w:hAnsi="微软雅黑" w:eastAsia="仿宋_GB2312" w:cs="仿宋_GB2312"/>
          <w:i w:val="0"/>
          <w:caps w:val="0"/>
          <w:color w:val="333333"/>
          <w:spacing w:val="0"/>
          <w:sz w:val="31"/>
          <w:szCs w:val="31"/>
          <w:lang w:val="en-US" w:eastAsia="zh-CN"/>
        </w:rPr>
        <w:tab/>
      </w:r>
      <w:r>
        <w:rPr>
          <w:rFonts w:hint="eastAsia" w:ascii="仿宋_GB2312" w:hAnsi="微软雅黑" w:eastAsia="仿宋_GB2312" w:cs="仿宋_GB2312"/>
          <w:i w:val="0"/>
          <w:caps w:val="0"/>
          <w:color w:val="333333"/>
          <w:spacing w:val="0"/>
          <w:sz w:val="31"/>
          <w:szCs w:val="31"/>
          <w:lang w:val="en-US" w:eastAsia="zh-CN"/>
        </w:rPr>
        <w:tab/>
      </w:r>
      <w:r>
        <w:rPr>
          <w:rFonts w:hint="default" w:ascii="仿宋_GB2312" w:hAnsi="微软雅黑" w:eastAsia="仿宋_GB2312" w:cs="仿宋_GB2312"/>
          <w:i w:val="0"/>
          <w:caps w:val="0"/>
          <w:color w:val="333333"/>
          <w:spacing w:val="0"/>
          <w:sz w:val="31"/>
          <w:szCs w:val="31"/>
        </w:rPr>
        <w:t>2022年1月18日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简体">
    <w:altName w:val="方正小标宋简体"/>
    <w:panose1 w:val="00000000000000000000"/>
    <w:charset w:val="00"/>
    <w:family w:val="auto"/>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方正楷体简体">
    <w:altName w:val="宋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3FB10DA"/>
    <w:rsid w:val="10EE2D4E"/>
    <w:rsid w:val="3E9F265A"/>
    <w:rsid w:val="3EA20BB7"/>
    <w:rsid w:val="66762146"/>
    <w:rsid w:val="9B7A62C7"/>
    <w:rsid w:val="CFFCCC65"/>
    <w:rsid w:val="D3FB10DA"/>
    <w:rsid w:val="FFFFF4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Style w:val="4"/>
      <w:tblLayout w:type="fixed"/>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5163</Words>
  <Characters>5440</Characters>
  <Lines>0</Lines>
  <Paragraphs>0</Paragraphs>
  <TotalTime>350.666666666667</TotalTime>
  <ScaleCrop>false</ScaleCrop>
  <LinksUpToDate>false</LinksUpToDate>
  <CharactersWithSpaces>5677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2022-10-13T19:04:00Z</dcterms:created>
  <dc:creator>user</dc:creator>
  <cp:lastModifiedBy>上善若水</cp:lastModifiedBy>
  <dcterms:modified xsi:type="dcterms:W3CDTF">2022-10-14T02:56:09Z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