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中册镇</w:t>
      </w:r>
      <w:r>
        <w:rPr>
          <w:rFonts w:hint="eastAsia" w:ascii="方正小标宋简体" w:eastAsia="方正小标宋简体"/>
          <w:sz w:val="44"/>
          <w:szCs w:val="44"/>
        </w:rPr>
        <w:t>卫生院门诊诊疗流程和服务规范</w:t>
      </w:r>
    </w:p>
    <w:p>
      <w:pPr>
        <w:spacing w:line="560" w:lineRule="exact"/>
        <w:ind w:firstLine="700" w:firstLineChars="200"/>
      </w:pPr>
    </w:p>
    <w:p>
      <w:pPr>
        <w:spacing w:line="560" w:lineRule="exact"/>
        <w:ind w:firstLine="700" w:firstLineChars="200"/>
      </w:pPr>
      <w:r>
        <w:rPr>
          <w:rFonts w:hint="eastAsia"/>
        </w:rPr>
        <w:t>一、分诊</w:t>
      </w:r>
    </w:p>
    <w:p>
      <w:pPr>
        <w:spacing w:line="560" w:lineRule="exact"/>
        <w:ind w:firstLine="700" w:firstLineChars="200"/>
      </w:pPr>
      <w:r>
        <w:rPr>
          <w:rFonts w:hint="eastAsia"/>
        </w:rPr>
        <w:t>导医台应做好预检分诊工作，帮助患者正确选科诊疗，提高门诊工作效率和质量。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二、候诊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（一）患者根据</w:t>
      </w:r>
      <w:r>
        <w:t>分诊</w:t>
      </w:r>
      <w:r>
        <w:rPr>
          <w:rFonts w:hint="eastAsia"/>
        </w:rPr>
        <w:t>到相应门诊科室候诊。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（二）门诊大夫要维持好候诊区的秩序，安排患者依次就诊，进行必要的基础检查（测体温、脉膊、血压等）。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（三）对病情危重的患者、老年人（年龄超过</w:t>
      </w:r>
      <w:r>
        <w:t>70周岁）、残疾人优先安排就诊。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对需进行特殊检查或转科转院的患者进行指导和帮助，对可疑传染患者及时采取防护措施，对患者进行健康宣教。保持门诊环境的有序、安静和卫生。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三、就诊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（一）门诊大夫</w:t>
      </w:r>
      <w:r>
        <w:t>按照候诊顺序</w:t>
      </w:r>
      <w:r>
        <w:rPr>
          <w:rFonts w:hint="eastAsia"/>
        </w:rPr>
        <w:t>安排患者就诊，维持正常诊疗秩序。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（二）一医一患一诊室，保护患者隐私。病重或叙述病史有困难者可允许一位陪同者入内。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（三）接诊医师要认真询问病史和进行体检，根据病情和检查作出初步诊断。要按照《门诊病历书写规范》书写门诊病历。</w:t>
      </w:r>
    </w:p>
    <w:p>
      <w:pPr>
        <w:spacing w:line="560" w:lineRule="exact"/>
        <w:ind w:firstLine="700" w:firstLineChars="200"/>
      </w:pPr>
      <w:r>
        <w:rPr>
          <w:rFonts w:hint="eastAsia"/>
        </w:rPr>
        <w:t>（四）尊重患者的诊疗知情权。医师应向患者详细介绍诊疗方案，征得患者同意，予以实施。</w:t>
      </w:r>
    </w:p>
    <w:p>
      <w:pPr>
        <w:spacing w:line="560" w:lineRule="exact"/>
        <w:ind w:firstLine="700" w:firstLineChars="200"/>
        <w:rPr>
          <w:rFonts w:hint="eastAsia"/>
        </w:rPr>
      </w:pPr>
      <w:r>
        <w:rPr>
          <w:rFonts w:hint="eastAsia"/>
        </w:rPr>
        <w:t>（五）医师遇疑难复杂病例，请上级医师或提请门诊多学科会诊。门诊难以作出有效处理的患者，应收住院。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lZGJjNTEwMjEyZTY3NzBhMjc2MDM2MjA5NjZiY2UifQ=="/>
  </w:docVars>
  <w:rsids>
    <w:rsidRoot w:val="001C310F"/>
    <w:rsid w:val="001C310F"/>
    <w:rsid w:val="002E5092"/>
    <w:rsid w:val="002F4C57"/>
    <w:rsid w:val="005839EC"/>
    <w:rsid w:val="00751C08"/>
    <w:rsid w:val="007C6EE1"/>
    <w:rsid w:val="00A12413"/>
    <w:rsid w:val="00F13137"/>
    <w:rsid w:val="4EDC5228"/>
    <w:rsid w:val="73D7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方正仿宋简体" w:hAnsi="微软雅黑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简体" w:hAnsi="微软雅黑" w:eastAsia="方正仿宋简体" w:cstheme="minorBidi"/>
      <w:spacing w:val="15"/>
      <w:kern w:val="2"/>
      <w:sz w:val="32"/>
      <w:szCs w:val="27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446</Words>
  <Characters>447</Characters>
  <Lines>3</Lines>
  <Paragraphs>1</Paragraphs>
  <TotalTime>2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2022-09-06T09:46:00Z</dcterms:created>
  <dc:creator>PC</dc:creator>
  <cp:lastModifiedBy>Administrator</cp:lastModifiedBy>
  <dcterms:modified xsi:type="dcterms:W3CDTF">2022-09-28T00:39:17Z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71908D3515194516AB24F95BF4708787</vt:lpwstr>
  </property>
</Properties>
</file>