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A0E" w:rsidRDefault="00BF2A0E">
      <w:pPr>
        <w:spacing w:line="1100" w:lineRule="exact"/>
        <w:jc w:val="center"/>
        <w:rPr>
          <w:rFonts w:ascii="文星标宋" w:eastAsia="文星标宋" w:hAnsi="文星标宋" w:cs="文星标宋"/>
          <w:color w:val="FF0000"/>
          <w:w w:val="48"/>
          <w:sz w:val="28"/>
          <w:szCs w:val="28"/>
        </w:rPr>
      </w:pPr>
    </w:p>
    <w:tbl>
      <w:tblPr>
        <w:tblW w:w="8527" w:type="dxa"/>
        <w:tblLayout w:type="fixed"/>
        <w:tblLook w:val="04A0" w:firstRow="1" w:lastRow="0" w:firstColumn="1" w:lastColumn="0" w:noHBand="0" w:noVBand="1"/>
      </w:tblPr>
      <w:tblGrid>
        <w:gridCol w:w="8527"/>
      </w:tblGrid>
      <w:tr w:rsidR="00BF2A0E">
        <w:tc>
          <w:tcPr>
            <w:tcW w:w="8527" w:type="dxa"/>
            <w:shd w:val="clear" w:color="auto" w:fill="auto"/>
          </w:tcPr>
          <w:p w:rsidR="00BF2A0E" w:rsidRDefault="000E7585">
            <w:pPr>
              <w:spacing w:line="300" w:lineRule="auto"/>
              <w:jc w:val="center"/>
              <w:rPr>
                <w:rFonts w:ascii="方正小标宋简体" w:eastAsia="方正小标宋简体" w:hAnsi="文星标宋" w:cs="方正小标宋简体"/>
                <w:b/>
                <w:color w:val="FF0000"/>
                <w:w w:val="60"/>
                <w:sz w:val="120"/>
                <w:szCs w:val="120"/>
              </w:rPr>
            </w:pPr>
            <w:bookmarkStart w:id="0" w:name="print1"/>
            <w:r>
              <w:rPr>
                <w:rFonts w:ascii="方正小标宋简体" w:eastAsia="方正小标宋简体" w:hAnsi="文星标宋" w:cs="方正小标宋简体" w:hint="eastAsia"/>
                <w:b/>
                <w:color w:val="FF0000"/>
                <w:w w:val="70"/>
                <w:sz w:val="120"/>
                <w:szCs w:val="120"/>
                <w:lang w:bidi="ar"/>
              </w:rPr>
              <w:t>济宁市人民政府文件</w:t>
            </w:r>
            <w:bookmarkEnd w:id="0"/>
          </w:p>
        </w:tc>
      </w:tr>
    </w:tbl>
    <w:p w:rsidR="00BF2A0E" w:rsidRDefault="00BF2A0E">
      <w:pPr>
        <w:spacing w:line="300" w:lineRule="exact"/>
        <w:jc w:val="center"/>
      </w:pPr>
    </w:p>
    <w:p w:rsidR="00BF2A0E" w:rsidRDefault="00BF2A0E">
      <w:pPr>
        <w:spacing w:line="300" w:lineRule="exact"/>
        <w:jc w:val="center"/>
      </w:pPr>
    </w:p>
    <w:p w:rsidR="00BF2A0E" w:rsidRDefault="000E7585">
      <w:pPr>
        <w:jc w:val="center"/>
        <w:rPr>
          <w:rFonts w:ascii="仿宋_GB2312" w:eastAsia="仿宋_GB2312" w:hAnsi="仿宋_GB2312" w:cs="仿宋_GB2312"/>
          <w:b/>
        </w:rPr>
      </w:pPr>
      <w:r>
        <w:rPr>
          <w:rFonts w:ascii="方正仿宋简体" w:eastAsia="方正仿宋简体" w:hAnsi="文星仿宋" w:cs="方正仿宋简体" w:hint="eastAsia"/>
          <w:b/>
          <w:sz w:val="32"/>
          <w:szCs w:val="32"/>
          <w:lang w:bidi="ar"/>
        </w:rPr>
        <w:t>济政</w:t>
      </w:r>
      <w:r>
        <w:rPr>
          <w:rFonts w:ascii="方正仿宋简体" w:eastAsia="方正仿宋简体" w:hAnsi="文星仿宋" w:cs="方正仿宋简体" w:hint="eastAsia"/>
          <w:b/>
          <w:sz w:val="32"/>
          <w:szCs w:val="32"/>
          <w:lang w:bidi="ar"/>
        </w:rPr>
        <w:t>发</w:t>
      </w:r>
      <w:r>
        <w:rPr>
          <w:rFonts w:ascii="方正仿宋简体" w:eastAsia="方正仿宋简体" w:hAnsi="文星仿宋" w:cs="方正仿宋简体" w:hint="eastAsia"/>
          <w:b/>
          <w:sz w:val="32"/>
          <w:szCs w:val="32"/>
          <w:lang w:bidi="ar"/>
        </w:rPr>
        <w:t>〔</w:t>
      </w:r>
      <w:r>
        <w:rPr>
          <w:rFonts w:ascii="方正仿宋简体" w:eastAsia="方正仿宋简体" w:hAnsi="文星仿宋" w:cs="方正仿宋简体" w:hint="eastAsia"/>
          <w:b/>
          <w:sz w:val="32"/>
          <w:szCs w:val="32"/>
          <w:lang w:bidi="ar"/>
        </w:rPr>
        <w:t>2026</w:t>
      </w:r>
      <w:r>
        <w:rPr>
          <w:rFonts w:ascii="方正仿宋简体" w:eastAsia="方正仿宋简体" w:hAnsi="文星仿宋" w:cs="方正仿宋简体" w:hint="eastAsia"/>
          <w:b/>
          <w:sz w:val="32"/>
          <w:szCs w:val="32"/>
          <w:lang w:bidi="ar"/>
        </w:rPr>
        <w:t>〕</w:t>
      </w:r>
      <w:r>
        <w:rPr>
          <w:rFonts w:ascii="方正仿宋简体" w:eastAsia="方正仿宋简体" w:hAnsi="文星仿宋" w:cs="方正仿宋简体" w:hint="eastAsia"/>
          <w:b/>
          <w:sz w:val="32"/>
          <w:szCs w:val="32"/>
          <w:lang w:bidi="ar"/>
        </w:rPr>
        <w:t>5</w:t>
      </w:r>
      <w:r>
        <w:rPr>
          <w:rFonts w:ascii="方正仿宋简体" w:eastAsia="方正仿宋简体" w:hAnsi="文星仿宋" w:cs="方正仿宋简体" w:hint="eastAsia"/>
          <w:b/>
          <w:sz w:val="32"/>
          <w:szCs w:val="32"/>
          <w:lang w:bidi="ar"/>
        </w:rPr>
        <w:t>号</w:t>
      </w:r>
    </w:p>
    <w:p w:rsidR="00BF2A0E" w:rsidRDefault="000E7585">
      <w:pPr>
        <w:spacing w:line="620" w:lineRule="exact"/>
        <w:jc w:val="center"/>
        <w:rPr>
          <w:rFonts w:ascii="方正小标宋简体" w:eastAsia="方正小标宋简体" w:hAnsi="文星仿宋" w:cs="方正小标宋简体"/>
          <w:b/>
          <w:color w:val="FF0000"/>
          <w:sz w:val="44"/>
          <w:szCs w:val="44"/>
        </w:rPr>
      </w:pPr>
      <w:r>
        <w:rPr>
          <w:rFonts w:eastAsia="方正仿宋简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100965</wp:posOffset>
                </wp:positionV>
                <wp:extent cx="5471795" cy="0"/>
                <wp:effectExtent l="0" t="0" r="0" b="0"/>
                <wp:wrapNone/>
                <wp:docPr id="8" name="Lin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7179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3E8940" id="Line 10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7.95pt" to="430.85pt,7.9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7I67wwQEAAIEDAAAOAAAAZHJzL2Uyb0RvYy54bWysU8tuGzEMvBfIPwi617s2mrpdeJ1DHPcS tAaafgCtx64AvSCqXvvvS8mJnbSXoqgPMiWSQ3I4u7o7OssOKqEJvufzWcuZ8iJI44ee/3javv/E GWbwEmzwqucnhfxuffNuNcVOLcIYrFSJEYjHboo9H3OOXdOgGJUDnIWoPDl1SA4yXdPQyAQToTvb LNr2YzOFJGMKQiHS6+bs5OuKr7US+ZvWqDKzPafecj1TPfflbNYr6IYEcTTiuQ34hy4cGE9FL1Ab yMB+JvMHlDMiBQw6z0RwTdDaCFVnoGnm7W/TfB8hqjoLkYPxQhP+P1jx9bBLzMie06I8OFrRo/GK zSs1U8SOIu79LhFR5YZxl8qcR51c+acJ2LHSebrQqY6ZCXq8/bCcLz/fciZefM01MSbMX1RwrBg9 t1S0EgiHR8xUjEJfQkod69lE+losW9qiAFKKtpDJdJF6Rz/UZAzWyK2xtqRgGvb3NrED0O6325Z+ Zd0E/CasVNkAjue46jqrYlQgH7xk+RSJFU/y5aUHpyRnVpHai1X1k8HYv4mk0tZTB1cii7UP8lT5 re+059rjsyaLkF7fa/b1y1n/AgAA//8DAFBLAwQUAAYACAAAACEAnGaD9dsAAAAGAQAADwAAAGRy cy9kb3ducmV2LnhtbEyPzU7DMBCE70i8g7VI3KhTBP0JcaoKCU5waCkHbk68xIF4HcVuYt6+i3qA 48ysZr4tNsl1YsQhtJ4UzGcZCKTam5YaBYe3p5sViBA1Gd15QgU/GGBTXl4UOjd+oh2O+9gILqGQ awU2xj6XMtQWnQ4z3yNx9ukHpyPLoZFm0BOXu07eZtlCOt0SL1jd46PF+nt/dAruXt6rfhrsx2H3 nJZrTNP4+rVV6voqbR9AREzx7xh+8RkdSmaq/JFMEJ0CfiSye78GwelqMV+CqM6GLAv5H788AQAA //8DAFBLAQItABQABgAIAAAAIQC2gziS/gAAAOEBAAATAAAAAAAAAAAAAAAAAAAAAABbQ29udGVu dF9UeXBlc10ueG1sUEsBAi0AFAAGAAgAAAAhADj9If/WAAAAlAEAAAsAAAAAAAAAAAAAAAAALwEA AF9yZWxzLy5yZWxzUEsBAi0AFAAGAAgAAAAhALsjrvDBAQAAgQMAAA4AAAAAAAAAAAAAAAAALgIA AGRycy9lMm9Eb2MueG1sUEsBAi0AFAAGAAgAAAAhAJxmg/XbAAAABgEAAA8AAAAAAAAAAAAAAAAA GwQAAGRycy9kb3ducmV2LnhtbFBLBQYAAAAABAAEAPMAAAAjBQAAAAA= " strokecolor="red" strokeweight="1pt"/>
            </w:pict>
          </mc:Fallback>
        </mc:AlternateContent>
      </w:r>
    </w:p>
    <w:p w:rsidR="00BF2A0E" w:rsidRDefault="00BF2A0E">
      <w:pPr>
        <w:spacing w:line="620" w:lineRule="exact"/>
        <w:jc w:val="center"/>
        <w:rPr>
          <w:rFonts w:ascii="方正小标宋简体" w:eastAsia="方正小标宋简体" w:hAnsi="文星仿宋" w:cs="方正小标宋简体"/>
          <w:b/>
          <w:color w:val="000000"/>
          <w:sz w:val="44"/>
          <w:szCs w:val="44"/>
        </w:rPr>
      </w:pPr>
    </w:p>
    <w:p w:rsidR="00BF2A0E" w:rsidRDefault="000E7585">
      <w:pPr>
        <w:tabs>
          <w:tab w:val="left" w:pos="8730"/>
        </w:tabs>
        <w:adjustRightInd w:val="0"/>
        <w:spacing w:line="500" w:lineRule="exact"/>
        <w:ind w:right="-6"/>
        <w:jc w:val="center"/>
        <w:rPr>
          <w:rFonts w:ascii="方正小标宋简体" w:eastAsia="方正小标宋简体" w:hAnsi="方正小标宋简体" w:cs="方正小标宋简体"/>
          <w:b/>
          <w:color w:val="000000"/>
          <w:spacing w:val="40"/>
          <w:sz w:val="44"/>
          <w:szCs w:val="44"/>
        </w:rPr>
      </w:pPr>
      <w:bookmarkStart w:id="1" w:name="标题"/>
      <w:bookmarkEnd w:id="1"/>
      <w:r>
        <w:rPr>
          <w:rFonts w:ascii="方正小标宋简体" w:eastAsia="方正小标宋简体" w:hAnsi="方正小标宋简体" w:cs="方正小标宋简体" w:hint="eastAsia"/>
          <w:b/>
          <w:spacing w:val="40"/>
          <w:sz w:val="44"/>
          <w:szCs w:val="44"/>
          <w:lang w:bidi="ar"/>
        </w:rPr>
        <w:t>济宁市人民政</w:t>
      </w: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  <w:lang w:bidi="ar"/>
        </w:rPr>
        <w:t>府</w:t>
      </w:r>
    </w:p>
    <w:p w:rsidR="00BF2A0E" w:rsidRDefault="000E7585">
      <w:pPr>
        <w:adjustRightInd w:val="0"/>
        <w:spacing w:line="500" w:lineRule="exact"/>
        <w:jc w:val="center"/>
        <w:rPr>
          <w:rFonts w:ascii="方正小标宋简体" w:eastAsia="方正小标宋简体" w:hAnsi="文星仿宋" w:cs="方正小标宋简体"/>
          <w:b/>
          <w:sz w:val="44"/>
          <w:szCs w:val="44"/>
          <w:lang w:bidi="ar"/>
        </w:rPr>
      </w:pPr>
      <w:bookmarkStart w:id="2" w:name="BKsubject"/>
      <w:r>
        <w:rPr>
          <w:rFonts w:ascii="方正小标宋简体" w:eastAsia="方正小标宋简体" w:hAnsi="文星仿宋" w:cs="方正小标宋简体" w:hint="eastAsia"/>
          <w:b/>
          <w:sz w:val="44"/>
          <w:szCs w:val="44"/>
          <w:lang w:bidi="ar"/>
        </w:rPr>
        <w:t>关于印发济宁市</w:t>
      </w:r>
      <w:r>
        <w:rPr>
          <w:rFonts w:ascii="方正小标宋简体" w:eastAsia="方正小标宋简体" w:hAnsi="文星仿宋" w:cs="方正小标宋简体" w:hint="eastAsia"/>
          <w:b/>
          <w:sz w:val="44"/>
          <w:szCs w:val="44"/>
          <w:lang w:bidi="ar"/>
        </w:rPr>
        <w:t>2026</w:t>
      </w:r>
      <w:r>
        <w:rPr>
          <w:rFonts w:ascii="方正小标宋简体" w:eastAsia="方正小标宋简体" w:hAnsi="文星仿宋" w:cs="方正小标宋简体" w:hint="eastAsia"/>
          <w:b/>
          <w:sz w:val="44"/>
          <w:szCs w:val="44"/>
          <w:lang w:bidi="ar"/>
        </w:rPr>
        <w:t>年国民经济</w:t>
      </w:r>
      <w:proofErr w:type="gramStart"/>
      <w:r>
        <w:rPr>
          <w:rFonts w:ascii="方正小标宋简体" w:eastAsia="方正小标宋简体" w:hAnsi="文星仿宋" w:cs="方正小标宋简体" w:hint="eastAsia"/>
          <w:b/>
          <w:sz w:val="44"/>
          <w:szCs w:val="44"/>
          <w:lang w:bidi="ar"/>
        </w:rPr>
        <w:t>和</w:t>
      </w:r>
      <w:proofErr w:type="gramEnd"/>
    </w:p>
    <w:p w:rsidR="00BF2A0E" w:rsidRDefault="000E7585">
      <w:pPr>
        <w:adjustRightInd w:val="0"/>
        <w:spacing w:line="500" w:lineRule="exact"/>
        <w:jc w:val="center"/>
        <w:rPr>
          <w:rFonts w:ascii="方正小标宋简体" w:eastAsia="方正小标宋简体" w:hAnsi="文星仿宋" w:cs="方正小标宋简体"/>
          <w:b/>
          <w:sz w:val="44"/>
          <w:szCs w:val="44"/>
        </w:rPr>
      </w:pPr>
      <w:r>
        <w:rPr>
          <w:rFonts w:ascii="方正小标宋简体" w:eastAsia="方正小标宋简体" w:hAnsi="文星仿宋" w:cs="方正小标宋简体" w:hint="eastAsia"/>
          <w:b/>
          <w:sz w:val="44"/>
          <w:szCs w:val="44"/>
          <w:lang w:bidi="ar"/>
        </w:rPr>
        <w:t>社会发展计划的通知</w:t>
      </w:r>
      <w:bookmarkEnd w:id="2"/>
    </w:p>
    <w:p w:rsidR="00BF2A0E" w:rsidRDefault="00BF2A0E">
      <w:pPr>
        <w:adjustRightInd w:val="0"/>
        <w:spacing w:line="500" w:lineRule="exact"/>
        <w:rPr>
          <w:rFonts w:ascii="方正仿宋简体" w:eastAsia="方正仿宋简体" w:hAnsi="文星仿宋" w:cs="方正仿宋简体"/>
          <w:b/>
          <w:color w:val="000000"/>
        </w:rPr>
      </w:pPr>
    </w:p>
    <w:p w:rsidR="00BF2A0E" w:rsidRDefault="000E7585">
      <w:pPr>
        <w:pStyle w:val="a6"/>
        <w:widowControl w:val="0"/>
        <w:adjustRightInd w:val="0"/>
        <w:spacing w:beforeAutospacing="0" w:afterAutospacing="0" w:line="600" w:lineRule="exact"/>
        <w:jc w:val="both"/>
        <w:rPr>
          <w:rFonts w:ascii="方正仿宋简体" w:eastAsia="方正仿宋简体" w:hAnsi="Tahoma" w:cs="Tahoma" w:hint="default"/>
          <w:b/>
          <w:color w:val="000000"/>
          <w:sz w:val="32"/>
          <w:szCs w:val="32"/>
        </w:rPr>
      </w:pPr>
      <w:r>
        <w:rPr>
          <w:rFonts w:ascii="方正仿宋简体" w:eastAsia="方正仿宋简体" w:hAnsi="Tahoma" w:cs="Tahoma"/>
          <w:b/>
          <w:color w:val="000000"/>
          <w:spacing w:val="6"/>
          <w:sz w:val="32"/>
          <w:szCs w:val="32"/>
        </w:rPr>
        <w:t>各县、市、区人民政府，济宁高新区、太白湖新区、济宁经济技</w:t>
      </w:r>
      <w:r>
        <w:rPr>
          <w:rFonts w:ascii="方正仿宋简体" w:eastAsia="方正仿宋简体" w:hAnsi="Tahoma" w:cs="Tahoma"/>
          <w:b/>
          <w:color w:val="000000"/>
          <w:sz w:val="32"/>
          <w:szCs w:val="32"/>
        </w:rPr>
        <w:t>术开发区管委会，市</w:t>
      </w:r>
      <w:r>
        <w:rPr>
          <w:rFonts w:ascii="方正仿宋简体" w:eastAsia="方正仿宋简体" w:hAnsi="Tahoma" w:cs="Tahoma"/>
          <w:b/>
          <w:color w:val="000000"/>
          <w:sz w:val="32"/>
          <w:szCs w:val="32"/>
        </w:rPr>
        <w:t>人民</w:t>
      </w:r>
      <w:r>
        <w:rPr>
          <w:rFonts w:ascii="方正仿宋简体" w:eastAsia="方正仿宋简体" w:hAnsi="Tahoma" w:cs="Tahoma"/>
          <w:b/>
          <w:color w:val="000000"/>
          <w:sz w:val="32"/>
          <w:szCs w:val="32"/>
        </w:rPr>
        <w:t>政府各部门，各大企业，各高等院校：</w:t>
      </w:r>
    </w:p>
    <w:p w:rsidR="00BF2A0E" w:rsidRDefault="000E7585">
      <w:pPr>
        <w:pStyle w:val="a6"/>
        <w:widowControl w:val="0"/>
        <w:adjustRightInd w:val="0"/>
        <w:spacing w:beforeAutospacing="0" w:afterAutospacing="0" w:line="600" w:lineRule="exact"/>
        <w:ind w:firstLineChars="200" w:firstLine="626"/>
        <w:jc w:val="both"/>
        <w:rPr>
          <w:rFonts w:ascii="方正仿宋简体" w:eastAsia="方正仿宋简体" w:hAnsi="Tahoma" w:cs="Tahoma" w:hint="default"/>
          <w:b/>
          <w:color w:val="000000"/>
          <w:sz w:val="32"/>
          <w:szCs w:val="32"/>
        </w:rPr>
      </w:pPr>
      <w:r>
        <w:rPr>
          <w:rFonts w:ascii="方正仿宋简体" w:eastAsia="方正仿宋简体" w:hAnsi="Tahoma" w:cs="Tahoma"/>
          <w:b/>
          <w:color w:val="000000"/>
          <w:sz w:val="32"/>
          <w:szCs w:val="32"/>
        </w:rPr>
        <w:t>《济宁市</w:t>
      </w:r>
      <w:r>
        <w:rPr>
          <w:rFonts w:ascii="方正仿宋简体" w:eastAsia="方正仿宋简体" w:hAnsi="Tahoma" w:cs="Tahoma"/>
          <w:b/>
          <w:color w:val="000000"/>
          <w:sz w:val="32"/>
          <w:szCs w:val="32"/>
        </w:rPr>
        <w:t>2026</w:t>
      </w:r>
      <w:r>
        <w:rPr>
          <w:rFonts w:ascii="方正仿宋简体" w:eastAsia="方正仿宋简体" w:hAnsi="Tahoma" w:cs="Tahoma"/>
          <w:b/>
          <w:color w:val="000000"/>
          <w:sz w:val="32"/>
          <w:szCs w:val="32"/>
        </w:rPr>
        <w:t>年国民经济和社会发展计划》已经市十</w:t>
      </w:r>
      <w:r>
        <w:rPr>
          <w:rFonts w:ascii="方正仿宋简体" w:eastAsia="方正仿宋简体" w:hAnsi="Tahoma" w:cs="Tahoma"/>
          <w:b/>
          <w:color w:val="000000"/>
          <w:sz w:val="32"/>
          <w:szCs w:val="32"/>
        </w:rPr>
        <w:t>八</w:t>
      </w:r>
      <w:r>
        <w:rPr>
          <w:rFonts w:ascii="方正仿宋简体" w:eastAsia="方正仿宋简体" w:hAnsi="Tahoma" w:cs="Tahoma"/>
          <w:b/>
          <w:color w:val="000000"/>
          <w:sz w:val="32"/>
          <w:szCs w:val="32"/>
        </w:rPr>
        <w:t>届人大</w:t>
      </w:r>
      <w:r>
        <w:rPr>
          <w:rFonts w:ascii="方正仿宋简体" w:eastAsia="方正仿宋简体" w:hAnsi="Tahoma" w:cs="Tahoma"/>
          <w:b/>
          <w:color w:val="000000"/>
          <w:sz w:val="32"/>
          <w:szCs w:val="32"/>
        </w:rPr>
        <w:t>五</w:t>
      </w:r>
      <w:r>
        <w:rPr>
          <w:rFonts w:ascii="方正仿宋简体" w:eastAsia="方正仿宋简体" w:hAnsi="Tahoma" w:cs="Tahoma"/>
          <w:b/>
          <w:color w:val="000000"/>
          <w:sz w:val="32"/>
          <w:szCs w:val="32"/>
        </w:rPr>
        <w:t>次会议审议批准，现印发给你们，请认真组织实施。</w:t>
      </w:r>
    </w:p>
    <w:p w:rsidR="00BF2A0E" w:rsidRDefault="00BF2A0E">
      <w:pPr>
        <w:pStyle w:val="a6"/>
        <w:widowControl w:val="0"/>
        <w:spacing w:beforeAutospacing="0" w:afterAutospacing="0" w:line="600" w:lineRule="exact"/>
        <w:ind w:firstLineChars="200" w:firstLine="626"/>
        <w:jc w:val="both"/>
        <w:rPr>
          <w:rFonts w:ascii="方正仿宋简体" w:eastAsia="方正仿宋简体" w:hAnsi="Tahoma" w:cs="Tahoma" w:hint="default"/>
          <w:b/>
          <w:color w:val="000000"/>
          <w:sz w:val="32"/>
          <w:szCs w:val="32"/>
        </w:rPr>
      </w:pPr>
    </w:p>
    <w:p w:rsidR="00BF2A0E" w:rsidRDefault="00BF2A0E">
      <w:pPr>
        <w:pStyle w:val="a6"/>
        <w:widowControl w:val="0"/>
        <w:spacing w:beforeAutospacing="0" w:afterAutospacing="0" w:line="600" w:lineRule="exact"/>
        <w:ind w:firstLineChars="200" w:firstLine="626"/>
        <w:jc w:val="both"/>
        <w:rPr>
          <w:rFonts w:ascii="方正仿宋简体" w:eastAsia="方正仿宋简体" w:hAnsi="Tahoma" w:cs="Tahoma" w:hint="default"/>
          <w:b/>
          <w:color w:val="000000"/>
          <w:sz w:val="32"/>
          <w:szCs w:val="32"/>
        </w:rPr>
      </w:pPr>
    </w:p>
    <w:p w:rsidR="00BF2A0E" w:rsidRDefault="000E7585">
      <w:pPr>
        <w:pStyle w:val="a6"/>
        <w:widowControl w:val="0"/>
        <w:spacing w:beforeAutospacing="0" w:afterAutospacing="0" w:line="600" w:lineRule="exact"/>
        <w:jc w:val="both"/>
        <w:rPr>
          <w:rFonts w:ascii="方正仿宋简体" w:eastAsia="方正仿宋简体" w:hAnsi="Tahoma" w:cs="Tahoma" w:hint="default"/>
          <w:b/>
          <w:color w:val="000000"/>
          <w:sz w:val="32"/>
          <w:szCs w:val="32"/>
        </w:rPr>
      </w:pPr>
      <w:r>
        <w:rPr>
          <w:rFonts w:ascii="方正仿宋简体" w:eastAsia="方正仿宋简体" w:hAnsi="Tahoma" w:cs="Tahoma"/>
          <w:b/>
          <w:color w:val="000000"/>
          <w:sz w:val="32"/>
          <w:szCs w:val="32"/>
        </w:rPr>
        <w:t xml:space="preserve">                                 </w:t>
      </w:r>
      <w:r>
        <w:rPr>
          <w:rFonts w:ascii="方正仿宋简体" w:eastAsia="方正仿宋简体" w:hAnsi="Tahoma" w:cs="Tahoma"/>
          <w:b/>
          <w:color w:val="000000"/>
          <w:sz w:val="32"/>
          <w:szCs w:val="32"/>
        </w:rPr>
        <w:t>济宁市人民政府</w:t>
      </w:r>
      <w:r>
        <w:rPr>
          <w:rFonts w:ascii="方正仿宋简体" w:eastAsia="方正仿宋简体" w:hAnsi="Tahoma" w:cs="Tahoma"/>
          <w:b/>
          <w:color w:val="000000"/>
          <w:sz w:val="32"/>
          <w:szCs w:val="32"/>
        </w:rPr>
        <w:t xml:space="preserve"> </w:t>
      </w:r>
    </w:p>
    <w:p w:rsidR="00BF2A0E" w:rsidRDefault="000E7585">
      <w:pPr>
        <w:pStyle w:val="a6"/>
        <w:widowControl w:val="0"/>
        <w:spacing w:beforeAutospacing="0" w:afterAutospacing="0" w:line="600" w:lineRule="exact"/>
        <w:ind w:right="1092" w:firstLineChars="400" w:firstLine="1252"/>
        <w:jc w:val="right"/>
        <w:rPr>
          <w:rFonts w:ascii="方正仿宋简体" w:eastAsia="方正仿宋简体" w:hAnsi="Tahoma" w:cs="Tahoma" w:hint="default"/>
          <w:b/>
          <w:color w:val="000000"/>
          <w:sz w:val="32"/>
          <w:szCs w:val="32"/>
        </w:rPr>
      </w:pPr>
      <w:r>
        <w:rPr>
          <w:rFonts w:ascii="方正仿宋简体" w:eastAsia="方正仿宋简体" w:hAnsi="Tahoma" w:cs="Tahoma"/>
          <w:b/>
          <w:color w:val="000000"/>
          <w:sz w:val="32"/>
          <w:szCs w:val="32"/>
        </w:rPr>
        <w:t>2026</w:t>
      </w:r>
      <w:r>
        <w:rPr>
          <w:rFonts w:ascii="方正仿宋简体" w:eastAsia="方正仿宋简体" w:hAnsi="Tahoma" w:cs="Tahoma"/>
          <w:b/>
          <w:color w:val="000000"/>
          <w:sz w:val="32"/>
          <w:szCs w:val="32"/>
        </w:rPr>
        <w:t>年</w:t>
      </w:r>
      <w:r>
        <w:rPr>
          <w:rFonts w:ascii="方正仿宋简体" w:eastAsia="方正仿宋简体" w:hAnsi="Tahoma" w:cs="Tahoma"/>
          <w:b/>
          <w:color w:val="000000"/>
          <w:sz w:val="32"/>
          <w:szCs w:val="32"/>
        </w:rPr>
        <w:t>3</w:t>
      </w:r>
      <w:r>
        <w:rPr>
          <w:rFonts w:ascii="方正仿宋简体" w:eastAsia="方正仿宋简体" w:hAnsi="Tahoma" w:cs="Tahoma"/>
          <w:b/>
          <w:color w:val="000000"/>
          <w:sz w:val="32"/>
          <w:szCs w:val="32"/>
        </w:rPr>
        <w:t>月</w:t>
      </w:r>
      <w:r>
        <w:rPr>
          <w:rFonts w:ascii="方正仿宋简体" w:eastAsia="方正仿宋简体" w:hAnsi="Tahoma" w:cs="Tahoma"/>
          <w:b/>
          <w:color w:val="000000"/>
          <w:sz w:val="32"/>
          <w:szCs w:val="32"/>
        </w:rPr>
        <w:t>28</w:t>
      </w:r>
      <w:r>
        <w:rPr>
          <w:rFonts w:ascii="方正仿宋简体" w:eastAsia="方正仿宋简体" w:hAnsi="Tahoma" w:cs="Tahoma"/>
          <w:b/>
          <w:color w:val="000000"/>
          <w:sz w:val="32"/>
          <w:szCs w:val="32"/>
        </w:rPr>
        <w:t>日</w:t>
      </w:r>
      <w:r>
        <w:rPr>
          <w:rFonts w:ascii="方正仿宋简体" w:eastAsia="方正仿宋简体" w:hAnsi="Tahoma" w:cs="Tahoma"/>
          <w:b/>
          <w:color w:val="000000"/>
          <w:sz w:val="32"/>
          <w:szCs w:val="32"/>
        </w:rPr>
        <w:t xml:space="preserve"> </w:t>
      </w:r>
    </w:p>
    <w:p w:rsidR="00BF2A0E" w:rsidRDefault="000E7585">
      <w:pPr>
        <w:pStyle w:val="a6"/>
        <w:widowControl w:val="0"/>
        <w:spacing w:beforeAutospacing="0" w:afterAutospacing="0" w:line="600" w:lineRule="exact"/>
        <w:ind w:firstLineChars="200" w:firstLine="626"/>
        <w:jc w:val="both"/>
        <w:rPr>
          <w:rFonts w:ascii="方正仿宋简体" w:eastAsia="方正仿宋简体" w:hAnsi="Tahoma" w:cs="Tahoma" w:hint="default"/>
          <w:b/>
          <w:color w:val="000000"/>
          <w:sz w:val="32"/>
          <w:szCs w:val="32"/>
        </w:rPr>
      </w:pPr>
      <w:r>
        <w:rPr>
          <w:rFonts w:ascii="方正仿宋简体" w:eastAsia="方正仿宋简体" w:hAnsi="Tahoma" w:cs="Tahoma"/>
          <w:b/>
          <w:color w:val="000000"/>
          <w:sz w:val="32"/>
          <w:szCs w:val="32"/>
        </w:rPr>
        <w:t>（此件公开发布）</w:t>
      </w:r>
    </w:p>
    <w:p w:rsidR="00BF2A0E" w:rsidRDefault="00BF2A0E">
      <w:pPr>
        <w:adjustRightInd w:val="0"/>
        <w:spacing w:line="570" w:lineRule="exact"/>
        <w:jc w:val="center"/>
        <w:rPr>
          <w:rFonts w:ascii="方正小标宋简体" w:eastAsia="方正小标宋简体" w:hAnsi="文星仿宋" w:cs="方正仿宋简体"/>
          <w:b/>
          <w:color w:val="000000"/>
          <w:sz w:val="44"/>
          <w:szCs w:val="44"/>
        </w:rPr>
      </w:pPr>
    </w:p>
    <w:p w:rsidR="00BF2A0E" w:rsidRDefault="000E7585">
      <w:pPr>
        <w:adjustRightInd w:val="0"/>
        <w:spacing w:line="570" w:lineRule="exact"/>
        <w:jc w:val="center"/>
        <w:rPr>
          <w:rFonts w:ascii="方正小标宋简体" w:eastAsia="方正小标宋简体" w:hAnsi="文星仿宋" w:cs="方正仿宋简体"/>
          <w:b/>
          <w:color w:val="000000"/>
          <w:sz w:val="44"/>
          <w:szCs w:val="44"/>
        </w:rPr>
      </w:pPr>
      <w:r>
        <w:rPr>
          <w:rFonts w:ascii="方正小标宋简体" w:eastAsia="方正小标宋简体" w:hAnsi="文星仿宋" w:cs="方正仿宋简体" w:hint="eastAsia"/>
          <w:b/>
          <w:color w:val="000000"/>
          <w:sz w:val="44"/>
          <w:szCs w:val="44"/>
        </w:rPr>
        <w:t>济宁市</w:t>
      </w:r>
      <w:r>
        <w:rPr>
          <w:rFonts w:ascii="方正小标宋简体" w:eastAsia="方正小标宋简体" w:hAnsi="文星仿宋" w:cs="方正仿宋简体" w:hint="eastAsia"/>
          <w:b/>
          <w:color w:val="000000"/>
          <w:sz w:val="44"/>
          <w:szCs w:val="44"/>
        </w:rPr>
        <w:t>2026</w:t>
      </w:r>
      <w:r>
        <w:rPr>
          <w:rFonts w:ascii="方正小标宋简体" w:eastAsia="方正小标宋简体" w:hAnsi="文星仿宋" w:cs="方正仿宋简体" w:hint="eastAsia"/>
          <w:b/>
          <w:color w:val="000000"/>
          <w:sz w:val="44"/>
          <w:szCs w:val="44"/>
        </w:rPr>
        <w:t>年国民经济和社会发展计划</w:t>
      </w:r>
    </w:p>
    <w:p w:rsidR="00BF2A0E" w:rsidRDefault="00BF2A0E">
      <w:pPr>
        <w:adjustRightInd w:val="0"/>
        <w:spacing w:line="57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BF2A0E" w:rsidRDefault="000E7585">
      <w:pPr>
        <w:adjustRightInd w:val="0"/>
        <w:spacing w:line="57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2026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年是“十五五”规划的开局之年，做好经济社会发展工作具有重大意义。全市经济社会发展的主要预期目标为：地区生产总值增长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5.5%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，在实际工作中努力争取更好结果；一般公共预算收入稳步提升，居民收入增长和经济增长同步，全面完成国家和省下达的节能减</w:t>
      </w:r>
      <w:proofErr w:type="gramStart"/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排降碳</w:t>
      </w:r>
      <w:proofErr w:type="gramEnd"/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约束性指标和环境质量改善目标。</w:t>
      </w:r>
    </w:p>
    <w:p w:rsidR="00BF2A0E" w:rsidRDefault="000E7585">
      <w:pPr>
        <w:adjustRightInd w:val="0"/>
        <w:spacing w:line="57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黑体简体" w:eastAsia="方正黑体简体" w:hAnsi="文星仿宋" w:cs="方正仿宋简体" w:hint="eastAsia"/>
          <w:b/>
          <w:color w:val="000000"/>
          <w:sz w:val="32"/>
          <w:szCs w:val="32"/>
        </w:rPr>
        <w:t>一、建设新型工业化强市，构建现代产业新体系。</w:t>
      </w:r>
      <w:r>
        <w:rPr>
          <w:rFonts w:ascii="方正楷体简体" w:eastAsia="方正楷体简体" w:hAnsi="方正楷体简体" w:cs="方正楷体简体" w:hint="eastAsia"/>
          <w:b/>
          <w:color w:val="000000"/>
          <w:sz w:val="32"/>
          <w:szCs w:val="32"/>
        </w:rPr>
        <w:t>（</w:t>
      </w:r>
      <w:r>
        <w:rPr>
          <w:rFonts w:ascii="方正楷体简体" w:eastAsia="方正楷体简体" w:hAnsi="方正楷体简体" w:cs="方正楷体简体" w:hint="eastAsia"/>
          <w:b/>
          <w:color w:val="000000"/>
          <w:sz w:val="32"/>
          <w:szCs w:val="32"/>
        </w:rPr>
        <w:t>1</w:t>
      </w:r>
      <w:r>
        <w:rPr>
          <w:rFonts w:ascii="方正楷体简体" w:eastAsia="方正楷体简体" w:hAnsi="方正楷体简体" w:cs="方正楷体简体" w:hint="eastAsia"/>
          <w:b/>
          <w:color w:val="000000"/>
          <w:sz w:val="32"/>
          <w:szCs w:val="32"/>
        </w:rPr>
        <w:t>）做大做强“</w:t>
      </w:r>
      <w:r>
        <w:rPr>
          <w:rFonts w:ascii="方正楷体简体" w:eastAsia="方正楷体简体" w:hAnsi="方正楷体简体" w:cs="方正楷体简体" w:hint="eastAsia"/>
          <w:b/>
          <w:color w:val="000000"/>
          <w:sz w:val="32"/>
          <w:szCs w:val="32"/>
        </w:rPr>
        <w:t>232</w:t>
      </w:r>
      <w:r>
        <w:rPr>
          <w:rFonts w:ascii="方正楷体简体" w:eastAsia="方正楷体简体" w:hAnsi="方正楷体简体" w:cs="方正楷体简体" w:hint="eastAsia"/>
          <w:b/>
          <w:color w:val="000000"/>
          <w:sz w:val="32"/>
          <w:szCs w:val="32"/>
        </w:rPr>
        <w:t>”优势产业集群。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积极推进小</w:t>
      </w:r>
      <w:proofErr w:type="gramStart"/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松全球</w:t>
      </w:r>
      <w:proofErr w:type="gramEnd"/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智能制造基地、</w:t>
      </w:r>
      <w:proofErr w:type="gramStart"/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新能船业</w:t>
      </w:r>
      <w:proofErr w:type="gramEnd"/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内河新能源船舶制造二期、华勤神州制药产业园等项目实施，提速山东时代一二三期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160GWh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新能源电池项目满产达效，金鹰莱赛尔纤维项目一期达产、二期开工。支持华勤集团、太阳纸业、恒信集团等企业打造千亿强企，</w:t>
      </w:r>
      <w:proofErr w:type="gramStart"/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助力山</w:t>
      </w:r>
      <w:proofErr w:type="gramEnd"/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推股份、小松机械、重汽商用车、鲁抗医药、</w:t>
      </w:r>
      <w:proofErr w:type="gramStart"/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辰欣药业</w:t>
      </w:r>
      <w:proofErr w:type="gramEnd"/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等一批企业过百亿、两百亿。实施“共链行动”，纵深推进“五链”融合，开展</w:t>
      </w:r>
      <w:proofErr w:type="gramStart"/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融链固链、跨链</w:t>
      </w:r>
      <w:proofErr w:type="gramEnd"/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融合活动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60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场以上。新增</w:t>
      </w:r>
      <w:proofErr w:type="gramStart"/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规</w:t>
      </w:r>
      <w:proofErr w:type="gramEnd"/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上工业企业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400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家以上，新培育省级以上单项冠军、“专精特新”、创新型中小企业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100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家以上。</w:t>
      </w:r>
      <w:r>
        <w:rPr>
          <w:rFonts w:ascii="方正楷体简体" w:eastAsia="方正楷体简体" w:hAnsi="方正楷体简体" w:cs="方正楷体简体" w:hint="eastAsia"/>
          <w:b/>
          <w:color w:val="000000"/>
          <w:sz w:val="32"/>
          <w:szCs w:val="32"/>
        </w:rPr>
        <w:t>（</w:t>
      </w:r>
      <w:r>
        <w:rPr>
          <w:rFonts w:ascii="方正楷体简体" w:eastAsia="方正楷体简体" w:hAnsi="方正楷体简体" w:cs="方正楷体简体" w:hint="eastAsia"/>
          <w:b/>
          <w:color w:val="000000"/>
          <w:sz w:val="32"/>
          <w:szCs w:val="32"/>
        </w:rPr>
        <w:t>2</w:t>
      </w:r>
      <w:r>
        <w:rPr>
          <w:rFonts w:ascii="方正楷体简体" w:eastAsia="方正楷体简体" w:hAnsi="方正楷体简体" w:cs="方正楷体简体" w:hint="eastAsia"/>
          <w:b/>
          <w:color w:val="000000"/>
          <w:sz w:val="32"/>
          <w:szCs w:val="32"/>
        </w:rPr>
        <w:t>）巩固提升传统产</w:t>
      </w:r>
      <w:r>
        <w:rPr>
          <w:rFonts w:ascii="方正楷体简体" w:eastAsia="方正楷体简体" w:hAnsi="方正楷体简体" w:cs="方正楷体简体" w:hint="eastAsia"/>
          <w:b/>
          <w:color w:val="000000"/>
          <w:sz w:val="32"/>
          <w:szCs w:val="32"/>
        </w:rPr>
        <w:t>业。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实施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1000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个投资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500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万元以上工业新上和技改项目，全力推动煤炭、造纸、轮胎、建材、轻工纺织等行业升级转型。加速国家中小企业数字化</w:t>
      </w:r>
      <w:proofErr w:type="gramStart"/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转型试点</w:t>
      </w:r>
      <w:proofErr w:type="gramEnd"/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城市建设，</w:t>
      </w:r>
      <w:proofErr w:type="gramStart"/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规</w:t>
      </w:r>
      <w:proofErr w:type="gramEnd"/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上工业企业数字化深度</w:t>
      </w:r>
      <w:proofErr w:type="gramStart"/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转型率</w:t>
      </w:r>
      <w:proofErr w:type="gramEnd"/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达到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50%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。</w:t>
      </w:r>
      <w:r>
        <w:rPr>
          <w:rFonts w:ascii="方正楷体简体" w:eastAsia="方正楷体简体" w:hAnsi="方正楷体简体" w:cs="方正楷体简体" w:hint="eastAsia"/>
          <w:b/>
          <w:color w:val="000000"/>
          <w:sz w:val="32"/>
          <w:szCs w:val="32"/>
        </w:rPr>
        <w:t>（</w:t>
      </w:r>
      <w:r>
        <w:rPr>
          <w:rFonts w:ascii="方正楷体简体" w:eastAsia="方正楷体简体" w:hAnsi="方正楷体简体" w:cs="方正楷体简体" w:hint="eastAsia"/>
          <w:b/>
          <w:color w:val="000000"/>
          <w:sz w:val="32"/>
          <w:szCs w:val="32"/>
        </w:rPr>
        <w:t>3</w:t>
      </w:r>
      <w:r>
        <w:rPr>
          <w:rFonts w:ascii="方正楷体简体" w:eastAsia="方正楷体简体" w:hAnsi="方正楷体简体" w:cs="方正楷体简体" w:hint="eastAsia"/>
          <w:b/>
          <w:color w:val="000000"/>
          <w:sz w:val="32"/>
          <w:szCs w:val="32"/>
        </w:rPr>
        <w:t>）抢位发展新兴未来产业。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建设市级低空智能网联示范系统，开工梁山通用机场，支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lastRenderedPageBreak/>
        <w:t>持</w:t>
      </w:r>
      <w:proofErr w:type="gramStart"/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邹</w:t>
      </w:r>
      <w:proofErr w:type="gramEnd"/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城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市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、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济宁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高新区、太白湖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新区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深化与科比特航空、峰飞航空、泰一科技等头部企业合作。编制机器人产业发展规划。</w:t>
      </w:r>
      <w:r>
        <w:rPr>
          <w:rFonts w:ascii="方正楷体简体" w:eastAsia="方正楷体简体" w:hAnsi="方正楷体简体" w:cs="方正楷体简体" w:hint="eastAsia"/>
          <w:b/>
          <w:color w:val="000000"/>
          <w:sz w:val="32"/>
          <w:szCs w:val="32"/>
        </w:rPr>
        <w:t>（</w:t>
      </w:r>
      <w:r>
        <w:rPr>
          <w:rFonts w:ascii="方正楷体简体" w:eastAsia="方正楷体简体" w:hAnsi="方正楷体简体" w:cs="方正楷体简体" w:hint="eastAsia"/>
          <w:b/>
          <w:color w:val="000000"/>
          <w:sz w:val="32"/>
          <w:szCs w:val="32"/>
        </w:rPr>
        <w:t>4</w:t>
      </w:r>
      <w:r>
        <w:rPr>
          <w:rFonts w:ascii="方正楷体简体" w:eastAsia="方正楷体简体" w:hAnsi="方正楷体简体" w:cs="方正楷体简体" w:hint="eastAsia"/>
          <w:b/>
          <w:color w:val="000000"/>
          <w:sz w:val="32"/>
          <w:szCs w:val="32"/>
        </w:rPr>
        <w:t>）聚力实施“人工智能</w:t>
      </w:r>
      <w:r>
        <w:rPr>
          <w:rFonts w:ascii="方正楷体简体" w:eastAsia="方正楷体简体" w:hAnsi="方正楷体简体" w:cs="方正楷体简体" w:hint="eastAsia"/>
          <w:b/>
          <w:color w:val="000000"/>
          <w:sz w:val="32"/>
          <w:szCs w:val="32"/>
        </w:rPr>
        <w:t>+</w:t>
      </w:r>
      <w:r>
        <w:rPr>
          <w:rFonts w:ascii="方正楷体简体" w:eastAsia="方正楷体简体" w:hAnsi="方正楷体简体" w:cs="方正楷体简体" w:hint="eastAsia"/>
          <w:b/>
          <w:color w:val="000000"/>
          <w:sz w:val="32"/>
          <w:szCs w:val="32"/>
        </w:rPr>
        <w:t>”行动。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出台“人工智能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+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”高质量发展行动方案。新建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5G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基站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1000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个。扎实开展全省数字经济创新发展试验区建设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，新建数字内容产业园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3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处，数字经济核心产业营业收入增长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10%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以上。</w:t>
      </w:r>
      <w:r>
        <w:rPr>
          <w:rFonts w:ascii="方正楷体简体" w:eastAsia="方正楷体简体" w:hAnsi="方正楷体简体" w:cs="方正楷体简体" w:hint="eastAsia"/>
          <w:b/>
          <w:color w:val="000000"/>
          <w:sz w:val="32"/>
          <w:szCs w:val="32"/>
        </w:rPr>
        <w:t>（</w:t>
      </w:r>
      <w:r>
        <w:rPr>
          <w:rFonts w:ascii="方正楷体简体" w:eastAsia="方正楷体简体" w:hAnsi="方正楷体简体" w:cs="方正楷体简体" w:hint="eastAsia"/>
          <w:b/>
          <w:color w:val="000000"/>
          <w:sz w:val="32"/>
          <w:szCs w:val="32"/>
        </w:rPr>
        <w:t>5</w:t>
      </w:r>
      <w:r>
        <w:rPr>
          <w:rFonts w:ascii="方正楷体简体" w:eastAsia="方正楷体简体" w:hAnsi="方正楷体简体" w:cs="方正楷体简体" w:hint="eastAsia"/>
          <w:b/>
          <w:color w:val="000000"/>
          <w:sz w:val="32"/>
          <w:szCs w:val="32"/>
        </w:rPr>
        <w:t>）培</w:t>
      </w:r>
      <w:proofErr w:type="gramStart"/>
      <w:r>
        <w:rPr>
          <w:rFonts w:ascii="方正楷体简体" w:eastAsia="方正楷体简体" w:hAnsi="方正楷体简体" w:cs="方正楷体简体" w:hint="eastAsia"/>
          <w:b/>
          <w:color w:val="000000"/>
          <w:sz w:val="32"/>
          <w:szCs w:val="32"/>
        </w:rPr>
        <w:t>优提质产业</w:t>
      </w:r>
      <w:proofErr w:type="gramEnd"/>
      <w:r>
        <w:rPr>
          <w:rFonts w:ascii="方正楷体简体" w:eastAsia="方正楷体简体" w:hAnsi="方正楷体简体" w:cs="方正楷体简体" w:hint="eastAsia"/>
          <w:b/>
          <w:color w:val="000000"/>
          <w:sz w:val="32"/>
          <w:szCs w:val="32"/>
        </w:rPr>
        <w:t>园区。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出台产业园区高质量发展意见，优化提升“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1+15+N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”产业园区发展布局，布局建设一批“区中园”。出台支持园区特色产业发展专项政策，引导金融、土地、能源等要素向园区集中。</w:t>
      </w:r>
    </w:p>
    <w:p w:rsidR="00BF2A0E" w:rsidRDefault="000E7585">
      <w:pPr>
        <w:adjustRightInd w:val="0"/>
        <w:spacing w:line="57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黑体简体" w:eastAsia="方正黑体简体" w:hAnsi="文星仿宋" w:cs="方正仿宋简体" w:hint="eastAsia"/>
          <w:b/>
          <w:color w:val="000000"/>
          <w:sz w:val="32"/>
          <w:szCs w:val="32"/>
        </w:rPr>
        <w:t>二、做强生产性服务业，打造产业融合新高地。</w:t>
      </w:r>
      <w:r>
        <w:rPr>
          <w:rFonts w:ascii="方正楷体简体" w:eastAsia="方正楷体简体" w:hAnsi="方正楷体简体" w:cs="方正楷体简体" w:hint="eastAsia"/>
          <w:b/>
          <w:color w:val="000000"/>
          <w:sz w:val="32"/>
          <w:szCs w:val="32"/>
        </w:rPr>
        <w:t>（</w:t>
      </w:r>
      <w:r>
        <w:rPr>
          <w:rFonts w:ascii="方正楷体简体" w:eastAsia="方正楷体简体" w:hAnsi="方正楷体简体" w:cs="方正楷体简体" w:hint="eastAsia"/>
          <w:b/>
          <w:color w:val="000000"/>
          <w:sz w:val="32"/>
          <w:szCs w:val="32"/>
        </w:rPr>
        <w:t>1</w:t>
      </w:r>
      <w:r>
        <w:rPr>
          <w:rFonts w:ascii="方正楷体简体" w:eastAsia="方正楷体简体" w:hAnsi="方正楷体简体" w:cs="方正楷体简体" w:hint="eastAsia"/>
          <w:b/>
          <w:color w:val="000000"/>
          <w:sz w:val="32"/>
          <w:szCs w:val="32"/>
        </w:rPr>
        <w:t>）拓展服务型制造业态。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实施商贸提质、物流增效、金融支撑等十大攻坚行动，力争生产性服务业规模达到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5300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亿元左右。</w:t>
      </w:r>
      <w:r>
        <w:rPr>
          <w:rFonts w:ascii="方正楷体简体" w:eastAsia="方正楷体简体" w:hAnsi="方正楷体简体" w:cs="方正楷体简体" w:hint="eastAsia"/>
          <w:b/>
          <w:color w:val="000000"/>
          <w:sz w:val="32"/>
          <w:szCs w:val="32"/>
        </w:rPr>
        <w:t>（</w:t>
      </w:r>
      <w:r>
        <w:rPr>
          <w:rFonts w:ascii="方正楷体简体" w:eastAsia="方正楷体简体" w:hAnsi="方正楷体简体" w:cs="方正楷体简体" w:hint="eastAsia"/>
          <w:b/>
          <w:color w:val="000000"/>
          <w:sz w:val="32"/>
          <w:szCs w:val="32"/>
        </w:rPr>
        <w:t>2</w:t>
      </w:r>
      <w:r>
        <w:rPr>
          <w:rFonts w:ascii="方正楷体简体" w:eastAsia="方正楷体简体" w:hAnsi="方正楷体简体" w:cs="方正楷体简体" w:hint="eastAsia"/>
          <w:b/>
          <w:color w:val="000000"/>
          <w:sz w:val="32"/>
          <w:szCs w:val="32"/>
        </w:rPr>
        <w:t>）夯实企业梯队培育。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围绕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400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家龙头骨干企业，实行“一对一”包保服务、“</w:t>
      </w:r>
      <w:proofErr w:type="gramStart"/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一</w:t>
      </w:r>
      <w:proofErr w:type="gramEnd"/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企</w:t>
      </w:r>
      <w:proofErr w:type="gramStart"/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一</w:t>
      </w:r>
      <w:proofErr w:type="gramEnd"/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策”精准赋能。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制定实施分类培育服务计划，做好精准帮扶，新增</w:t>
      </w:r>
      <w:proofErr w:type="gramStart"/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规</w:t>
      </w:r>
      <w:proofErr w:type="gramEnd"/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上服务业企业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150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家以上。</w:t>
      </w:r>
      <w:r>
        <w:rPr>
          <w:rFonts w:ascii="方正楷体简体" w:eastAsia="方正楷体简体" w:hAnsi="方正楷体简体" w:cs="方正楷体简体" w:hint="eastAsia"/>
          <w:b/>
          <w:color w:val="000000"/>
          <w:sz w:val="32"/>
          <w:szCs w:val="32"/>
        </w:rPr>
        <w:t>（</w:t>
      </w:r>
      <w:r>
        <w:rPr>
          <w:rFonts w:ascii="方正楷体简体" w:eastAsia="方正楷体简体" w:hAnsi="方正楷体简体" w:cs="方正楷体简体" w:hint="eastAsia"/>
          <w:b/>
          <w:color w:val="000000"/>
          <w:sz w:val="32"/>
          <w:szCs w:val="32"/>
        </w:rPr>
        <w:t>3</w:t>
      </w:r>
      <w:r>
        <w:rPr>
          <w:rFonts w:ascii="方正楷体简体" w:eastAsia="方正楷体简体" w:hAnsi="方正楷体简体" w:cs="方正楷体简体" w:hint="eastAsia"/>
          <w:b/>
          <w:color w:val="000000"/>
          <w:sz w:val="32"/>
          <w:szCs w:val="32"/>
        </w:rPr>
        <w:t>）提升平台载体能级。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谋划实施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200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个重点项目，突破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50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个国家、省重点项目，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30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个超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10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亿元大项目，实现投资拉动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300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亿元以上。培强易运盈、</w:t>
      </w:r>
      <w:proofErr w:type="gramStart"/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融汇</w:t>
      </w:r>
      <w:proofErr w:type="gramEnd"/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物产等平台企业，打造高能级平台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50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家。发挥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3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个省级两业融合试点区域、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11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家融合企业示范引领作用，打造全省两业融合发展样板。</w:t>
      </w:r>
    </w:p>
    <w:p w:rsidR="00BF2A0E" w:rsidRDefault="000E7585">
      <w:pPr>
        <w:adjustRightInd w:val="0"/>
        <w:spacing w:line="57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黑体简体" w:eastAsia="方正黑体简体" w:hAnsi="文星仿宋" w:cs="方正仿宋简体" w:hint="eastAsia"/>
          <w:b/>
          <w:color w:val="000000"/>
          <w:sz w:val="32"/>
          <w:szCs w:val="32"/>
        </w:rPr>
        <w:t>三、抓牢项目建设攻坚，夯实经济增长硬支撑。</w:t>
      </w:r>
      <w:r>
        <w:rPr>
          <w:rFonts w:ascii="方正楷体简体" w:eastAsia="方正楷体简体" w:hAnsi="方正楷体简体" w:cs="方正楷体简体" w:hint="eastAsia"/>
          <w:b/>
          <w:color w:val="000000"/>
          <w:sz w:val="32"/>
          <w:szCs w:val="32"/>
        </w:rPr>
        <w:t>（</w:t>
      </w:r>
      <w:r>
        <w:rPr>
          <w:rFonts w:ascii="方正楷体简体" w:eastAsia="方正楷体简体" w:hAnsi="方正楷体简体" w:cs="方正楷体简体" w:hint="eastAsia"/>
          <w:b/>
          <w:color w:val="000000"/>
          <w:sz w:val="32"/>
          <w:szCs w:val="32"/>
        </w:rPr>
        <w:t>1</w:t>
      </w:r>
      <w:r>
        <w:rPr>
          <w:rFonts w:ascii="方正楷体简体" w:eastAsia="方正楷体简体" w:hAnsi="方正楷体简体" w:cs="方正楷体简体" w:hint="eastAsia"/>
          <w:b/>
          <w:color w:val="000000"/>
          <w:sz w:val="32"/>
          <w:szCs w:val="32"/>
        </w:rPr>
        <w:t>）抓紧抓</w:t>
      </w:r>
      <w:proofErr w:type="gramStart"/>
      <w:r>
        <w:rPr>
          <w:rFonts w:ascii="方正楷体简体" w:eastAsia="方正楷体简体" w:hAnsi="方正楷体简体" w:cs="方正楷体简体" w:hint="eastAsia"/>
          <w:b/>
          <w:color w:val="000000"/>
          <w:sz w:val="32"/>
          <w:szCs w:val="32"/>
        </w:rPr>
        <w:t>实项目</w:t>
      </w:r>
      <w:proofErr w:type="gramEnd"/>
      <w:r>
        <w:rPr>
          <w:rFonts w:ascii="方正楷体简体" w:eastAsia="方正楷体简体" w:hAnsi="方正楷体简体" w:cs="方正楷体简体" w:hint="eastAsia"/>
          <w:b/>
          <w:color w:val="000000"/>
          <w:sz w:val="32"/>
          <w:szCs w:val="32"/>
        </w:rPr>
        <w:t>建设。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实施重点项目“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1212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”工程，全年形成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2500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亿元以上投资拉动。</w:t>
      </w:r>
      <w:r>
        <w:rPr>
          <w:rFonts w:ascii="方正楷体简体" w:eastAsia="方正楷体简体" w:hAnsi="方正楷体简体" w:cs="方正楷体简体" w:hint="eastAsia"/>
          <w:b/>
          <w:color w:val="000000"/>
          <w:sz w:val="32"/>
          <w:szCs w:val="32"/>
        </w:rPr>
        <w:t>（</w:t>
      </w:r>
      <w:r>
        <w:rPr>
          <w:rFonts w:ascii="方正楷体简体" w:eastAsia="方正楷体简体" w:hAnsi="方正楷体简体" w:cs="方正楷体简体" w:hint="eastAsia"/>
          <w:b/>
          <w:color w:val="000000"/>
          <w:sz w:val="32"/>
          <w:szCs w:val="32"/>
        </w:rPr>
        <w:t>2</w:t>
      </w:r>
      <w:r>
        <w:rPr>
          <w:rFonts w:ascii="方正楷体简体" w:eastAsia="方正楷体简体" w:hAnsi="方正楷体简体" w:cs="方正楷体简体" w:hint="eastAsia"/>
          <w:b/>
          <w:color w:val="000000"/>
          <w:sz w:val="32"/>
          <w:szCs w:val="32"/>
        </w:rPr>
        <w:t>）抓紧抓</w:t>
      </w:r>
      <w:proofErr w:type="gramStart"/>
      <w:r>
        <w:rPr>
          <w:rFonts w:ascii="方正楷体简体" w:eastAsia="方正楷体简体" w:hAnsi="方正楷体简体" w:cs="方正楷体简体" w:hint="eastAsia"/>
          <w:b/>
          <w:color w:val="000000"/>
          <w:sz w:val="32"/>
          <w:szCs w:val="32"/>
        </w:rPr>
        <w:t>实项目</w:t>
      </w:r>
      <w:proofErr w:type="gramEnd"/>
      <w:r>
        <w:rPr>
          <w:rFonts w:ascii="方正楷体简体" w:eastAsia="方正楷体简体" w:hAnsi="方正楷体简体" w:cs="方正楷体简体" w:hint="eastAsia"/>
          <w:b/>
          <w:color w:val="000000"/>
          <w:sz w:val="32"/>
          <w:szCs w:val="32"/>
        </w:rPr>
        <w:t>招引。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开展招商引资攻坚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lastRenderedPageBreak/>
        <w:t>突破行动，突出抓好产业链招商、以商招商、基金招商，策划开展“圣城有约</w:t>
      </w:r>
      <w:r>
        <w:rPr>
          <w:rFonts w:ascii="方正仿宋简体" w:eastAsia="方正仿宋简体" w:hAnsi="宋体" w:cs="宋体" w:hint="eastAsia"/>
          <w:b/>
          <w:color w:val="000000"/>
          <w:sz w:val="32"/>
          <w:szCs w:val="32"/>
        </w:rPr>
        <w:t>·</w:t>
      </w:r>
      <w:r>
        <w:rPr>
          <w:rFonts w:ascii="方正仿宋简体" w:eastAsia="方正仿宋简体" w:hAnsi="方正仿宋简体" w:cs="方正仿宋简体" w:hint="eastAsia"/>
          <w:b/>
          <w:color w:val="000000"/>
          <w:sz w:val="32"/>
          <w:szCs w:val="32"/>
        </w:rPr>
        <w:t>儒商回家”等重大招商活动，新开工过亿元项目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300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个以上。</w:t>
      </w:r>
      <w:r>
        <w:rPr>
          <w:rFonts w:ascii="方正楷体简体" w:eastAsia="方正楷体简体" w:hAnsi="方正楷体简体" w:cs="方正楷体简体" w:hint="eastAsia"/>
          <w:b/>
          <w:color w:val="000000"/>
          <w:sz w:val="32"/>
          <w:szCs w:val="32"/>
        </w:rPr>
        <w:t>（</w:t>
      </w:r>
      <w:r>
        <w:rPr>
          <w:rFonts w:ascii="方正楷体简体" w:eastAsia="方正楷体简体" w:hAnsi="方正楷体简体" w:cs="方正楷体简体" w:hint="eastAsia"/>
          <w:b/>
          <w:color w:val="000000"/>
          <w:sz w:val="32"/>
          <w:szCs w:val="32"/>
        </w:rPr>
        <w:t>3</w:t>
      </w:r>
      <w:r>
        <w:rPr>
          <w:rFonts w:ascii="方正楷体简体" w:eastAsia="方正楷体简体" w:hAnsi="方正楷体简体" w:cs="方正楷体简体" w:hint="eastAsia"/>
          <w:b/>
          <w:color w:val="000000"/>
          <w:sz w:val="32"/>
          <w:szCs w:val="32"/>
        </w:rPr>
        <w:t>）抓紧抓实对上争取。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聚焦中央预算内投资、“两重”“两新”、地方政府专项债券等政策，扎实做好项目谋划储备、申报衔接。</w:t>
      </w:r>
      <w:r>
        <w:rPr>
          <w:rFonts w:ascii="方正楷体简体" w:eastAsia="方正楷体简体" w:hAnsi="方正楷体简体" w:cs="方正楷体简体" w:hint="eastAsia"/>
          <w:b/>
          <w:color w:val="000000"/>
          <w:sz w:val="32"/>
          <w:szCs w:val="32"/>
        </w:rPr>
        <w:t>（</w:t>
      </w:r>
      <w:r>
        <w:rPr>
          <w:rFonts w:ascii="方正楷体简体" w:eastAsia="方正楷体简体" w:hAnsi="方正楷体简体" w:cs="方正楷体简体" w:hint="eastAsia"/>
          <w:b/>
          <w:color w:val="000000"/>
          <w:sz w:val="32"/>
          <w:szCs w:val="32"/>
        </w:rPr>
        <w:t>4</w:t>
      </w:r>
      <w:r>
        <w:rPr>
          <w:rFonts w:ascii="方正楷体简体" w:eastAsia="方正楷体简体" w:hAnsi="方正楷体简体" w:cs="方正楷体简体" w:hint="eastAsia"/>
          <w:b/>
          <w:color w:val="000000"/>
          <w:sz w:val="32"/>
          <w:szCs w:val="32"/>
        </w:rPr>
        <w:t>）抓紧抓实要素保障。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深化“要素跟着项目走”工作机制，市县一体统筹调配土地、煤耗、能耗等指标，多渠道解决资金问题，加快专项资金支付，持续推进批而未供和闲置低效用地处置。</w:t>
      </w:r>
    </w:p>
    <w:p w:rsidR="00BF2A0E" w:rsidRDefault="000E7585">
      <w:pPr>
        <w:adjustRightInd w:val="0"/>
        <w:spacing w:line="57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黑体简体" w:eastAsia="方正黑体简体" w:hAnsi="文星仿宋" w:cs="方正仿宋简体" w:hint="eastAsia"/>
          <w:b/>
          <w:color w:val="000000"/>
          <w:sz w:val="32"/>
          <w:szCs w:val="32"/>
        </w:rPr>
        <w:t>四、实施提</w:t>
      </w:r>
      <w:proofErr w:type="gramStart"/>
      <w:r>
        <w:rPr>
          <w:rFonts w:ascii="方正黑体简体" w:eastAsia="方正黑体简体" w:hAnsi="文星仿宋" w:cs="方正仿宋简体" w:hint="eastAsia"/>
          <w:b/>
          <w:color w:val="000000"/>
          <w:sz w:val="32"/>
          <w:szCs w:val="32"/>
        </w:rPr>
        <w:t>振消费</w:t>
      </w:r>
      <w:proofErr w:type="gramEnd"/>
      <w:r>
        <w:rPr>
          <w:rFonts w:ascii="方正黑体简体" w:eastAsia="方正黑体简体" w:hAnsi="文星仿宋" w:cs="方正仿宋简体" w:hint="eastAsia"/>
          <w:b/>
          <w:color w:val="000000"/>
          <w:sz w:val="32"/>
          <w:szCs w:val="32"/>
        </w:rPr>
        <w:t>行动，激发内需增长新动力。</w:t>
      </w:r>
      <w:r>
        <w:rPr>
          <w:rFonts w:ascii="方正楷体简体" w:eastAsia="方正楷体简体" w:hAnsi="方正楷体简体" w:cs="方正楷体简体" w:hint="eastAsia"/>
          <w:b/>
          <w:color w:val="000000"/>
          <w:sz w:val="32"/>
          <w:szCs w:val="32"/>
        </w:rPr>
        <w:t>（</w:t>
      </w:r>
      <w:r>
        <w:rPr>
          <w:rFonts w:ascii="方正楷体简体" w:eastAsia="方正楷体简体" w:hAnsi="方正楷体简体" w:cs="方正楷体简体" w:hint="eastAsia"/>
          <w:b/>
          <w:color w:val="000000"/>
          <w:sz w:val="32"/>
          <w:szCs w:val="32"/>
        </w:rPr>
        <w:t>1</w:t>
      </w:r>
      <w:r>
        <w:rPr>
          <w:rFonts w:ascii="方正楷体简体" w:eastAsia="方正楷体简体" w:hAnsi="方正楷体简体" w:cs="方正楷体简体" w:hint="eastAsia"/>
          <w:b/>
          <w:color w:val="000000"/>
          <w:sz w:val="32"/>
          <w:szCs w:val="32"/>
        </w:rPr>
        <w:t>）稳固传统消费。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加力落实消费品以旧换新政策，举办“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运河之都</w:t>
      </w:r>
      <w:r>
        <w:rPr>
          <w:rFonts w:ascii="方正仿宋简体" w:eastAsia="方正仿宋简体" w:hAnsi="宋体" w:cs="宋体" w:hint="eastAsia"/>
          <w:b/>
          <w:color w:val="000000"/>
          <w:sz w:val="32"/>
          <w:szCs w:val="32"/>
        </w:rPr>
        <w:t>·</w:t>
      </w:r>
      <w:r>
        <w:rPr>
          <w:rFonts w:ascii="方正仿宋简体" w:eastAsia="方正仿宋简体" w:hAnsi="方正仿宋简体" w:cs="方正仿宋简体" w:hint="eastAsia"/>
          <w:b/>
          <w:color w:val="000000"/>
          <w:sz w:val="32"/>
          <w:szCs w:val="32"/>
        </w:rPr>
        <w:t>惠购济宁”促消费活动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200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场以上。推进传统美食集聚区建设，举办运河美食大赛、孔府菜美食节等活动。</w:t>
      </w:r>
      <w:r>
        <w:rPr>
          <w:rFonts w:ascii="方正楷体简体" w:eastAsia="方正楷体简体" w:hAnsi="方正楷体简体" w:cs="方正楷体简体" w:hint="eastAsia"/>
          <w:b/>
          <w:color w:val="000000"/>
          <w:sz w:val="32"/>
          <w:szCs w:val="32"/>
        </w:rPr>
        <w:t>（</w:t>
      </w:r>
      <w:r>
        <w:rPr>
          <w:rFonts w:ascii="方正楷体简体" w:eastAsia="方正楷体简体" w:hAnsi="方正楷体简体" w:cs="方正楷体简体" w:hint="eastAsia"/>
          <w:b/>
          <w:color w:val="000000"/>
          <w:sz w:val="32"/>
          <w:szCs w:val="32"/>
        </w:rPr>
        <w:t>2</w:t>
      </w:r>
      <w:r>
        <w:rPr>
          <w:rFonts w:ascii="方正楷体简体" w:eastAsia="方正楷体简体" w:hAnsi="方正楷体简体" w:cs="方正楷体简体" w:hint="eastAsia"/>
          <w:b/>
          <w:color w:val="000000"/>
          <w:sz w:val="32"/>
          <w:szCs w:val="32"/>
        </w:rPr>
        <w:t>）拓展新型消费。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深入推进电商发展三年行动计划，培育“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1+10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”电</w:t>
      </w:r>
      <w:proofErr w:type="gramStart"/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商产业</w:t>
      </w:r>
      <w:proofErr w:type="gramEnd"/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集聚区，建设省级直播电商基地、供应</w:t>
      </w:r>
      <w:proofErr w:type="gramStart"/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链基地</w:t>
      </w:r>
      <w:proofErr w:type="gramEnd"/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和电</w:t>
      </w:r>
      <w:proofErr w:type="gramStart"/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商产业</w:t>
      </w:r>
      <w:proofErr w:type="gramEnd"/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带。新建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15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个高品质一刻钟便民生活圈。</w:t>
      </w:r>
      <w:r>
        <w:rPr>
          <w:rFonts w:ascii="方正楷体简体" w:eastAsia="方正楷体简体" w:hAnsi="方正楷体简体" w:cs="方正楷体简体" w:hint="eastAsia"/>
          <w:b/>
          <w:color w:val="000000"/>
          <w:sz w:val="32"/>
          <w:szCs w:val="32"/>
        </w:rPr>
        <w:t>（</w:t>
      </w:r>
      <w:r>
        <w:rPr>
          <w:rFonts w:ascii="方正楷体简体" w:eastAsia="方正楷体简体" w:hAnsi="方正楷体简体" w:cs="方正楷体简体" w:hint="eastAsia"/>
          <w:b/>
          <w:color w:val="000000"/>
          <w:sz w:val="32"/>
          <w:szCs w:val="32"/>
        </w:rPr>
        <w:t>3</w:t>
      </w:r>
      <w:r>
        <w:rPr>
          <w:rFonts w:ascii="方正楷体简体" w:eastAsia="方正楷体简体" w:hAnsi="方正楷体简体" w:cs="方正楷体简体" w:hint="eastAsia"/>
          <w:b/>
          <w:color w:val="000000"/>
          <w:sz w:val="32"/>
          <w:szCs w:val="32"/>
        </w:rPr>
        <w:t>）打造服务消费。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培育壮大演艺、赛事、养老、医疗等消费新业态、新模式、新产品。引进培育区域首店、</w:t>
      </w:r>
      <w:proofErr w:type="gramStart"/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济宁首店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40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家</w:t>
      </w:r>
      <w:proofErr w:type="gramEnd"/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以上。“一县一街”建设特色商业街区。</w:t>
      </w:r>
      <w:r>
        <w:rPr>
          <w:rFonts w:ascii="方正楷体简体" w:eastAsia="方正楷体简体" w:hAnsi="方正楷体简体" w:cs="方正楷体简体" w:hint="eastAsia"/>
          <w:b/>
          <w:color w:val="000000"/>
          <w:sz w:val="32"/>
          <w:szCs w:val="32"/>
        </w:rPr>
        <w:t>（</w:t>
      </w:r>
      <w:r>
        <w:rPr>
          <w:rFonts w:ascii="方正楷体简体" w:eastAsia="方正楷体简体" w:hAnsi="方正楷体简体" w:cs="方正楷体简体" w:hint="eastAsia"/>
          <w:b/>
          <w:color w:val="000000"/>
          <w:sz w:val="32"/>
          <w:szCs w:val="32"/>
        </w:rPr>
        <w:t>4</w:t>
      </w:r>
      <w:r>
        <w:rPr>
          <w:rFonts w:ascii="方正楷体简体" w:eastAsia="方正楷体简体" w:hAnsi="方正楷体简体" w:cs="方正楷体简体" w:hint="eastAsia"/>
          <w:b/>
          <w:color w:val="000000"/>
          <w:sz w:val="32"/>
          <w:szCs w:val="32"/>
        </w:rPr>
        <w:t>）提振房产消费。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加大优质地块供给和“好房子”建设，深化住房公积金制度改革，实施高品质住宅全域提升行动，推行优质地块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+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优质项目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+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优质物业“三优一体”新开发模式。</w:t>
      </w:r>
    </w:p>
    <w:p w:rsidR="00BF2A0E" w:rsidRDefault="000E7585">
      <w:pPr>
        <w:adjustRightInd w:val="0"/>
        <w:spacing w:line="57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黑体简体" w:eastAsia="方正黑体简体" w:hAnsi="文星仿宋" w:cs="方正仿宋简体" w:hint="eastAsia"/>
          <w:b/>
          <w:color w:val="000000"/>
          <w:sz w:val="32"/>
          <w:szCs w:val="32"/>
        </w:rPr>
        <w:t>五、全面推进深化改革，释放体制机制新活力。</w:t>
      </w:r>
      <w:r>
        <w:rPr>
          <w:rFonts w:ascii="方正楷体简体" w:eastAsia="方正楷体简体" w:hAnsi="方正楷体简体" w:cs="方正楷体简体" w:hint="eastAsia"/>
          <w:b/>
          <w:color w:val="000000"/>
          <w:sz w:val="32"/>
          <w:szCs w:val="32"/>
        </w:rPr>
        <w:t>（</w:t>
      </w:r>
      <w:r>
        <w:rPr>
          <w:rFonts w:ascii="方正楷体简体" w:eastAsia="方正楷体简体" w:hAnsi="方正楷体简体" w:cs="方正楷体简体" w:hint="eastAsia"/>
          <w:b/>
          <w:color w:val="000000"/>
          <w:sz w:val="32"/>
          <w:szCs w:val="32"/>
        </w:rPr>
        <w:t>1</w:t>
      </w:r>
      <w:r>
        <w:rPr>
          <w:rFonts w:ascii="方正楷体简体" w:eastAsia="方正楷体简体" w:hAnsi="方正楷体简体" w:cs="方正楷体简体" w:hint="eastAsia"/>
          <w:b/>
          <w:color w:val="000000"/>
          <w:sz w:val="32"/>
          <w:szCs w:val="32"/>
        </w:rPr>
        <w:t>）加力推动重点领域改革。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积极服务和融入全国统一大市场，严格落实市场准入“全国一张清单”，持续开展市场准入壁垒、妨碍公平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lastRenderedPageBreak/>
        <w:t>竞争排查整治行动。持续推进要素市场化配置、国资国企等改革。</w:t>
      </w:r>
      <w:r>
        <w:rPr>
          <w:rFonts w:ascii="方正楷体简体" w:eastAsia="方正楷体简体" w:hAnsi="方正楷体简体" w:cs="方正楷体简体" w:hint="eastAsia"/>
          <w:b/>
          <w:color w:val="000000"/>
          <w:sz w:val="32"/>
          <w:szCs w:val="32"/>
        </w:rPr>
        <w:t>（</w:t>
      </w:r>
      <w:r>
        <w:rPr>
          <w:rFonts w:ascii="方正楷体简体" w:eastAsia="方正楷体简体" w:hAnsi="方正楷体简体" w:cs="方正楷体简体" w:hint="eastAsia"/>
          <w:b/>
          <w:color w:val="000000"/>
          <w:sz w:val="32"/>
          <w:szCs w:val="32"/>
        </w:rPr>
        <w:t>2</w:t>
      </w:r>
      <w:r>
        <w:rPr>
          <w:rFonts w:ascii="方正楷体简体" w:eastAsia="方正楷体简体" w:hAnsi="方正楷体简体" w:cs="方正楷体简体" w:hint="eastAsia"/>
          <w:b/>
          <w:color w:val="000000"/>
          <w:sz w:val="32"/>
          <w:szCs w:val="32"/>
        </w:rPr>
        <w:t>）强化科技创新赋能。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巩固企业创新主体地位，全社会研发投入突破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120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亿元，新增省级以上创新平台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50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家，高新技术产业产值占比超过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57%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，促成产学研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合作项目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100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项以上。坚持人才引领驱动，新引进顶尖人才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5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人以上、新增高端人才创新团队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10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个以上，入选国家级、省级领军人才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30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人以上。全域推动青年发展型城市建设。</w:t>
      </w:r>
      <w:r>
        <w:rPr>
          <w:rFonts w:ascii="方正楷体简体" w:eastAsia="方正楷体简体" w:hAnsi="方正楷体简体" w:cs="方正楷体简体" w:hint="eastAsia"/>
          <w:b/>
          <w:color w:val="000000"/>
          <w:sz w:val="32"/>
          <w:szCs w:val="32"/>
        </w:rPr>
        <w:t>（</w:t>
      </w:r>
      <w:r>
        <w:rPr>
          <w:rFonts w:ascii="方正楷体简体" w:eastAsia="方正楷体简体" w:hAnsi="方正楷体简体" w:cs="方正楷体简体" w:hint="eastAsia"/>
          <w:b/>
          <w:color w:val="000000"/>
          <w:sz w:val="32"/>
          <w:szCs w:val="32"/>
        </w:rPr>
        <w:t>3</w:t>
      </w:r>
      <w:r>
        <w:rPr>
          <w:rFonts w:ascii="方正楷体简体" w:eastAsia="方正楷体简体" w:hAnsi="方正楷体简体" w:cs="方正楷体简体" w:hint="eastAsia"/>
          <w:b/>
          <w:color w:val="000000"/>
          <w:sz w:val="32"/>
          <w:szCs w:val="32"/>
        </w:rPr>
        <w:t>）打造一流营商环境。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纵深推进“民事无忧</w:t>
      </w:r>
      <w:r>
        <w:rPr>
          <w:rFonts w:ascii="方正仿宋简体" w:eastAsia="方正仿宋简体" w:hAnsi="宋体" w:cs="宋体" w:hint="eastAsia"/>
          <w:b/>
          <w:color w:val="000000"/>
          <w:sz w:val="32"/>
          <w:szCs w:val="32"/>
        </w:rPr>
        <w:t>·</w:t>
      </w:r>
      <w:r>
        <w:rPr>
          <w:rFonts w:ascii="方正仿宋简体" w:eastAsia="方正仿宋简体" w:hAnsi="方正仿宋简体" w:cs="方正仿宋简体" w:hint="eastAsia"/>
          <w:b/>
          <w:color w:val="000000"/>
          <w:sz w:val="32"/>
          <w:szCs w:val="32"/>
        </w:rPr>
        <w:t>企事有解</w:t>
      </w:r>
      <w:r>
        <w:rPr>
          <w:rFonts w:ascii="方正仿宋简体" w:eastAsia="方正仿宋简体" w:hAnsi="宋体" w:cs="宋体" w:hint="eastAsia"/>
          <w:b/>
          <w:color w:val="000000"/>
          <w:sz w:val="32"/>
          <w:szCs w:val="32"/>
        </w:rPr>
        <w:t>·</w:t>
      </w:r>
      <w:r>
        <w:rPr>
          <w:rFonts w:ascii="方正仿宋简体" w:eastAsia="方正仿宋简体" w:hAnsi="方正仿宋简体" w:cs="方正仿宋简体" w:hint="eastAsia"/>
          <w:b/>
          <w:color w:val="000000"/>
          <w:sz w:val="32"/>
          <w:szCs w:val="32"/>
        </w:rPr>
        <w:t>政事高效”品牌建设行动，深化“高效办成一件事”。加快推动数字政府建设一体化综合改革。优化“惠企通”政策兑现服务平台，推动更多政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策“免申即享”“直达快享”。</w:t>
      </w:r>
      <w:r>
        <w:rPr>
          <w:rFonts w:ascii="方正楷体简体" w:eastAsia="方正楷体简体" w:hAnsi="方正楷体简体" w:cs="方正楷体简体" w:hint="eastAsia"/>
          <w:b/>
          <w:color w:val="000000"/>
          <w:sz w:val="32"/>
          <w:szCs w:val="32"/>
        </w:rPr>
        <w:t>（</w:t>
      </w:r>
      <w:r>
        <w:rPr>
          <w:rFonts w:ascii="方正楷体简体" w:eastAsia="方正楷体简体" w:hAnsi="方正楷体简体" w:cs="方正楷体简体" w:hint="eastAsia"/>
          <w:b/>
          <w:color w:val="000000"/>
          <w:sz w:val="32"/>
          <w:szCs w:val="32"/>
        </w:rPr>
        <w:t>4</w:t>
      </w:r>
      <w:r>
        <w:rPr>
          <w:rFonts w:ascii="方正楷体简体" w:eastAsia="方正楷体简体" w:hAnsi="方正楷体简体" w:cs="方正楷体简体" w:hint="eastAsia"/>
          <w:b/>
          <w:color w:val="000000"/>
          <w:sz w:val="32"/>
          <w:szCs w:val="32"/>
        </w:rPr>
        <w:t>）提</w:t>
      </w:r>
      <w:proofErr w:type="gramStart"/>
      <w:r>
        <w:rPr>
          <w:rFonts w:ascii="方正楷体简体" w:eastAsia="方正楷体简体" w:hAnsi="方正楷体简体" w:cs="方正楷体简体" w:hint="eastAsia"/>
          <w:b/>
          <w:color w:val="000000"/>
          <w:sz w:val="32"/>
          <w:szCs w:val="32"/>
        </w:rPr>
        <w:t>振市场</w:t>
      </w:r>
      <w:proofErr w:type="gramEnd"/>
      <w:r>
        <w:rPr>
          <w:rFonts w:ascii="方正楷体简体" w:eastAsia="方正楷体简体" w:hAnsi="方正楷体简体" w:cs="方正楷体简体" w:hint="eastAsia"/>
          <w:b/>
          <w:color w:val="000000"/>
          <w:sz w:val="32"/>
          <w:szCs w:val="32"/>
        </w:rPr>
        <w:t>主体信心。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落实促进民间投资政策措施，深化民营企业常态化沟通交流机制，开展“运河儒商会客厅”等活动，规范涉</w:t>
      </w:r>
      <w:proofErr w:type="gramStart"/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企执法</w:t>
      </w:r>
      <w:proofErr w:type="gramEnd"/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检查，健全清理拖欠企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业账款长效机制。</w:t>
      </w:r>
    </w:p>
    <w:p w:rsidR="00BF2A0E" w:rsidRDefault="000E7585">
      <w:pPr>
        <w:adjustRightInd w:val="0"/>
        <w:spacing w:line="57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黑体简体" w:eastAsia="方正黑体简体" w:hAnsi="文星仿宋" w:cs="方正仿宋简体" w:hint="eastAsia"/>
          <w:b/>
          <w:color w:val="000000"/>
          <w:sz w:val="32"/>
          <w:szCs w:val="32"/>
        </w:rPr>
        <w:t>六、深入推进新型城镇化，书写城乡融合新篇章。</w:t>
      </w:r>
      <w:r>
        <w:rPr>
          <w:rFonts w:ascii="方正楷体简体" w:eastAsia="方正楷体简体" w:hAnsi="方正楷体简体" w:cs="方正楷体简体" w:hint="eastAsia"/>
          <w:b/>
          <w:color w:val="000000"/>
          <w:sz w:val="32"/>
          <w:szCs w:val="32"/>
        </w:rPr>
        <w:t>（</w:t>
      </w:r>
      <w:r>
        <w:rPr>
          <w:rFonts w:ascii="方正楷体简体" w:eastAsia="方正楷体简体" w:hAnsi="方正楷体简体" w:cs="方正楷体简体" w:hint="eastAsia"/>
          <w:b/>
          <w:color w:val="000000"/>
          <w:sz w:val="32"/>
          <w:szCs w:val="32"/>
        </w:rPr>
        <w:t>1</w:t>
      </w:r>
      <w:r>
        <w:rPr>
          <w:rFonts w:ascii="方正楷体简体" w:eastAsia="方正楷体简体" w:hAnsi="方正楷体简体" w:cs="方正楷体简体" w:hint="eastAsia"/>
          <w:b/>
          <w:color w:val="000000"/>
          <w:sz w:val="32"/>
          <w:szCs w:val="32"/>
        </w:rPr>
        <w:t>）提升城市品质能级。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加快推进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25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个城市更新项目，打通断头路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10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条。实施园林绿化提升行动，建设“花开满城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 xml:space="preserve"> 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多彩济宁”，全市新建、改建口袋公园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42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处。</w:t>
      </w:r>
      <w:r>
        <w:rPr>
          <w:rFonts w:ascii="方正楷体简体" w:eastAsia="方正楷体简体" w:hAnsi="方正楷体简体" w:cs="方正楷体简体" w:hint="eastAsia"/>
          <w:b/>
          <w:color w:val="000000"/>
          <w:sz w:val="32"/>
          <w:szCs w:val="32"/>
        </w:rPr>
        <w:t>（</w:t>
      </w:r>
      <w:r>
        <w:rPr>
          <w:rFonts w:ascii="方正楷体简体" w:eastAsia="方正楷体简体" w:hAnsi="方正楷体简体" w:cs="方正楷体简体" w:hint="eastAsia"/>
          <w:b/>
          <w:color w:val="000000"/>
          <w:sz w:val="32"/>
          <w:szCs w:val="32"/>
        </w:rPr>
        <w:t>2</w:t>
      </w:r>
      <w:r>
        <w:rPr>
          <w:rFonts w:ascii="方正楷体简体" w:eastAsia="方正楷体简体" w:hAnsi="方正楷体简体" w:cs="方正楷体简体" w:hint="eastAsia"/>
          <w:b/>
          <w:color w:val="000000"/>
          <w:sz w:val="32"/>
          <w:szCs w:val="32"/>
        </w:rPr>
        <w:t>）优化完善交通基础设施。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高标准推进中心城区北部、</w:t>
      </w:r>
      <w:proofErr w:type="gramStart"/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颜店科技</w:t>
      </w:r>
      <w:proofErr w:type="gramEnd"/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产业园、十里湖等重点片区建设，建成</w:t>
      </w:r>
      <w:proofErr w:type="gramStart"/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通车雄商高</w:t>
      </w:r>
      <w:proofErr w:type="gramEnd"/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铁济宁段，开工建设</w:t>
      </w:r>
      <w:proofErr w:type="gramStart"/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潍邹</w:t>
      </w:r>
      <w:proofErr w:type="gramEnd"/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高速，提速推进</w:t>
      </w:r>
      <w:proofErr w:type="gramStart"/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兖郓</w:t>
      </w:r>
      <w:proofErr w:type="gramEnd"/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高速、梁</w:t>
      </w:r>
      <w:proofErr w:type="gramStart"/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郓</w:t>
      </w:r>
      <w:proofErr w:type="gramEnd"/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高速、</w:t>
      </w:r>
      <w:proofErr w:type="gramStart"/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济枣高铁</w:t>
      </w:r>
      <w:proofErr w:type="gramEnd"/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建设。</w:t>
      </w:r>
      <w:r>
        <w:rPr>
          <w:rFonts w:ascii="方正楷体简体" w:eastAsia="方正楷体简体" w:hAnsi="方正楷体简体" w:cs="方正楷体简体" w:hint="eastAsia"/>
          <w:b/>
          <w:color w:val="000000"/>
          <w:sz w:val="32"/>
          <w:szCs w:val="32"/>
        </w:rPr>
        <w:t>（</w:t>
      </w:r>
      <w:r>
        <w:rPr>
          <w:rFonts w:ascii="方正楷体简体" w:eastAsia="方正楷体简体" w:hAnsi="方正楷体简体" w:cs="方正楷体简体" w:hint="eastAsia"/>
          <w:b/>
          <w:color w:val="000000"/>
          <w:sz w:val="32"/>
          <w:szCs w:val="32"/>
        </w:rPr>
        <w:t>3</w:t>
      </w:r>
      <w:r>
        <w:rPr>
          <w:rFonts w:ascii="方正楷体简体" w:eastAsia="方正楷体简体" w:hAnsi="方正楷体简体" w:cs="方正楷体简体" w:hint="eastAsia"/>
          <w:b/>
          <w:color w:val="000000"/>
          <w:sz w:val="32"/>
          <w:szCs w:val="32"/>
        </w:rPr>
        <w:t>）支持县域错位发展。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深入实施县域经济高质量发展攻坚，推进嘉祥、梁山国家新型城镇化试点，其他县市区跨越进位。支持各县市区通过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招大引强、强链壮群，培育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2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—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3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个百亿级或千亿级县域主导产业。</w:t>
      </w:r>
      <w:r>
        <w:rPr>
          <w:rFonts w:ascii="方正楷体简体" w:eastAsia="方正楷体简体" w:hAnsi="方正楷体简体" w:cs="方正楷体简体" w:hint="eastAsia"/>
          <w:b/>
          <w:color w:val="000000"/>
          <w:sz w:val="32"/>
          <w:szCs w:val="32"/>
        </w:rPr>
        <w:t>（</w:t>
      </w:r>
      <w:r>
        <w:rPr>
          <w:rFonts w:ascii="方正楷体简体" w:eastAsia="方正楷体简体" w:hAnsi="方正楷体简体" w:cs="方正楷体简体" w:hint="eastAsia"/>
          <w:b/>
          <w:color w:val="000000"/>
          <w:sz w:val="32"/>
          <w:szCs w:val="32"/>
        </w:rPr>
        <w:t>4</w:t>
      </w:r>
      <w:r>
        <w:rPr>
          <w:rFonts w:ascii="方正楷体简体" w:eastAsia="方正楷体简体" w:hAnsi="方正楷体简体" w:cs="方正楷体简体" w:hint="eastAsia"/>
          <w:b/>
          <w:color w:val="000000"/>
          <w:sz w:val="32"/>
          <w:szCs w:val="32"/>
        </w:rPr>
        <w:t>）打</w:t>
      </w:r>
      <w:r>
        <w:rPr>
          <w:rFonts w:ascii="方正楷体简体" w:eastAsia="方正楷体简体" w:hAnsi="方正楷体简体" w:cs="方正楷体简体" w:hint="eastAsia"/>
          <w:b/>
          <w:color w:val="000000"/>
          <w:sz w:val="32"/>
          <w:szCs w:val="32"/>
        </w:rPr>
        <w:lastRenderedPageBreak/>
        <w:t>造乡村振兴齐鲁样板引领区。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新建改造提升高标准农田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17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万亩，争创全国</w:t>
      </w:r>
      <w:proofErr w:type="gramStart"/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整区域</w:t>
      </w:r>
      <w:proofErr w:type="gramEnd"/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推进高标准农田建设试点，打造全国一流制种基地，全力推动</w:t>
      </w:r>
      <w:proofErr w:type="gramStart"/>
      <w:r>
        <w:rPr>
          <w:rFonts w:ascii="宋体" w:hAnsi="宋体" w:cs="宋体" w:hint="eastAsia"/>
          <w:b/>
          <w:color w:val="000000"/>
          <w:sz w:val="32"/>
          <w:szCs w:val="32"/>
        </w:rPr>
        <w:t>洸</w:t>
      </w:r>
      <w:proofErr w:type="gramEnd"/>
      <w:r>
        <w:rPr>
          <w:rFonts w:ascii="方正仿宋简体" w:eastAsia="方正仿宋简体" w:hAnsi="方正仿宋简体" w:cs="方正仿宋简体" w:hint="eastAsia"/>
          <w:b/>
          <w:color w:val="000000"/>
          <w:sz w:val="32"/>
          <w:szCs w:val="32"/>
        </w:rPr>
        <w:t>府河、</w:t>
      </w:r>
      <w:proofErr w:type="gramStart"/>
      <w:r>
        <w:rPr>
          <w:rFonts w:ascii="方正仿宋简体" w:eastAsia="方正仿宋简体" w:hAnsi="方正仿宋简体" w:cs="方正仿宋简体" w:hint="eastAsia"/>
          <w:b/>
          <w:color w:val="000000"/>
          <w:sz w:val="32"/>
          <w:szCs w:val="32"/>
        </w:rPr>
        <w:t>洙</w:t>
      </w:r>
      <w:proofErr w:type="gramEnd"/>
      <w:r>
        <w:rPr>
          <w:rFonts w:ascii="方正仿宋简体" w:eastAsia="方正仿宋简体" w:hAnsi="方正仿宋简体" w:cs="方正仿宋简体" w:hint="eastAsia"/>
          <w:b/>
          <w:color w:val="000000"/>
          <w:sz w:val="32"/>
          <w:szCs w:val="32"/>
        </w:rPr>
        <w:t>水河治理工程等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94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个现代水网项目建设。支持鱼台大米、汶上芦花鸡等地理标志产品提升，培育壮大金乡大蒜、兖州粮油、邹城食用菌、微山渔</w:t>
      </w:r>
      <w:proofErr w:type="gramStart"/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湖产品</w:t>
      </w:r>
      <w:proofErr w:type="gramEnd"/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等优势特色产业。启动实施乡村振兴“百区千村”提升行动，创建和美乡村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200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个以上。新改建农村公路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362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公里，改造农村危房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500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户，保持黑臭水体动态清零。持续巩固拓展脱贫攻坚成果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，确保不发生规模性返贫致贫。</w:t>
      </w:r>
    </w:p>
    <w:p w:rsidR="00BF2A0E" w:rsidRDefault="000E7585">
      <w:pPr>
        <w:adjustRightInd w:val="0"/>
        <w:spacing w:line="57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黑体简体" w:eastAsia="方正黑体简体" w:hAnsi="文星仿宋" w:cs="方正仿宋简体" w:hint="eastAsia"/>
          <w:b/>
          <w:color w:val="000000"/>
          <w:sz w:val="32"/>
          <w:szCs w:val="32"/>
        </w:rPr>
        <w:t>七、提升城市开放能级，拓宽对外发展新空间。</w:t>
      </w:r>
      <w:r>
        <w:rPr>
          <w:rFonts w:ascii="方正楷体简体" w:eastAsia="方正楷体简体" w:hAnsi="方正楷体简体" w:cs="方正楷体简体" w:hint="eastAsia"/>
          <w:b/>
          <w:color w:val="000000"/>
          <w:sz w:val="32"/>
          <w:szCs w:val="32"/>
        </w:rPr>
        <w:t>（</w:t>
      </w:r>
      <w:r>
        <w:rPr>
          <w:rFonts w:ascii="方正楷体简体" w:eastAsia="方正楷体简体" w:hAnsi="方正楷体简体" w:cs="方正楷体简体" w:hint="eastAsia"/>
          <w:b/>
          <w:color w:val="000000"/>
          <w:sz w:val="32"/>
          <w:szCs w:val="32"/>
        </w:rPr>
        <w:t>1</w:t>
      </w:r>
      <w:r>
        <w:rPr>
          <w:rFonts w:ascii="方正楷体简体" w:eastAsia="方正楷体简体" w:hAnsi="方正楷体简体" w:cs="方正楷体简体" w:hint="eastAsia"/>
          <w:b/>
          <w:color w:val="000000"/>
          <w:sz w:val="32"/>
          <w:szCs w:val="32"/>
        </w:rPr>
        <w:t>）加快建设北方内河航运中心。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落实“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5375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”思路布局，加快出台《济宁北方内河航运中心建设五年规划》，提速推进</w:t>
      </w:r>
      <w:proofErr w:type="gramStart"/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梁山港</w:t>
      </w:r>
      <w:proofErr w:type="gramEnd"/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二期、微山港、</w:t>
      </w:r>
      <w:proofErr w:type="gramStart"/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祥城北港</w:t>
      </w:r>
      <w:proofErr w:type="gramEnd"/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等项目，高等级航道里程达到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370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公里，加快梁山、主城、微山“三大亿吨港口群”建设，力争港口完成货物吞吐量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1.4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亿吨、集装箱吞吐量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70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万标箱，公铁水联运货物量增长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10%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以上。大力发展“七大百亿临港园区”，港航业营收达到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1300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亿元以上。</w:t>
      </w:r>
      <w:r>
        <w:rPr>
          <w:rFonts w:ascii="方正楷体简体" w:eastAsia="方正楷体简体" w:hAnsi="方正楷体简体" w:cs="方正楷体简体" w:hint="eastAsia"/>
          <w:b/>
          <w:color w:val="000000"/>
          <w:sz w:val="32"/>
          <w:szCs w:val="32"/>
        </w:rPr>
        <w:t>（</w:t>
      </w:r>
      <w:r>
        <w:rPr>
          <w:rFonts w:ascii="方正楷体简体" w:eastAsia="方正楷体简体" w:hAnsi="方正楷体简体" w:cs="方正楷体简体" w:hint="eastAsia"/>
          <w:b/>
          <w:color w:val="000000"/>
          <w:sz w:val="32"/>
          <w:szCs w:val="32"/>
        </w:rPr>
        <w:t>2</w:t>
      </w:r>
      <w:r>
        <w:rPr>
          <w:rFonts w:ascii="方正楷体简体" w:eastAsia="方正楷体简体" w:hAnsi="方正楷体简体" w:cs="方正楷体简体" w:hint="eastAsia"/>
          <w:b/>
          <w:color w:val="000000"/>
          <w:sz w:val="32"/>
          <w:szCs w:val="32"/>
        </w:rPr>
        <w:t>）聚力打造世界文化旅游名城。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办好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2026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中国国际孔子文化节、第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十二届尼</w:t>
      </w:r>
      <w:proofErr w:type="gramStart"/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山世界</w:t>
      </w:r>
      <w:proofErr w:type="gramEnd"/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文明论坛。高标准编制世界文化旅游名城建设暨文化旅游产业发展规划，高质量办好第二届</w:t>
      </w:r>
      <w:proofErr w:type="gramStart"/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文旅产业</w:t>
      </w:r>
      <w:proofErr w:type="gramEnd"/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高质量发展大会，擦亮“跟着孔子</w:t>
      </w:r>
      <w:proofErr w:type="gramStart"/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研</w:t>
      </w:r>
      <w:proofErr w:type="gramEnd"/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学游”品牌，全市接待游客达到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1.1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亿人次，旅游总收入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1000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亿元以上。加强大运河世界文化遗产保护，实现“老三孔”“新三孔”、大运河、微山湖等资源串珠成链、一体打造。</w:t>
      </w:r>
      <w:r>
        <w:rPr>
          <w:rFonts w:ascii="方正楷体简体" w:eastAsia="方正楷体简体" w:hAnsi="方正楷体简体" w:cs="方正楷体简体" w:hint="eastAsia"/>
          <w:b/>
          <w:color w:val="000000"/>
          <w:sz w:val="32"/>
          <w:szCs w:val="32"/>
        </w:rPr>
        <w:t>（</w:t>
      </w:r>
      <w:r>
        <w:rPr>
          <w:rFonts w:ascii="方正楷体简体" w:eastAsia="方正楷体简体" w:hAnsi="方正楷体简体" w:cs="方正楷体简体" w:hint="eastAsia"/>
          <w:b/>
          <w:color w:val="000000"/>
          <w:sz w:val="32"/>
          <w:szCs w:val="32"/>
        </w:rPr>
        <w:t>3</w:t>
      </w:r>
      <w:r>
        <w:rPr>
          <w:rFonts w:ascii="方正楷体简体" w:eastAsia="方正楷体简体" w:hAnsi="方正楷体简体" w:cs="方正楷体简体" w:hint="eastAsia"/>
          <w:b/>
          <w:color w:val="000000"/>
          <w:sz w:val="32"/>
          <w:szCs w:val="32"/>
        </w:rPr>
        <w:t>）加大区域协同合</w:t>
      </w:r>
      <w:r>
        <w:rPr>
          <w:rFonts w:ascii="方正楷体简体" w:eastAsia="方正楷体简体" w:hAnsi="方正楷体简体" w:cs="方正楷体简体" w:hint="eastAsia"/>
          <w:b/>
          <w:color w:val="000000"/>
          <w:sz w:val="32"/>
          <w:szCs w:val="32"/>
        </w:rPr>
        <w:lastRenderedPageBreak/>
        <w:t>作。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深入落实黄河流域生态保护和高质量发展战略，主动对接京津冀、长三角和粤港澳大湾区建设，打造长三角产业协同创新中心。加强与淮河生态经济</w:t>
      </w:r>
      <w:proofErr w:type="gramStart"/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带城市</w:t>
      </w:r>
      <w:proofErr w:type="gramEnd"/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战略协同，深化与上海杨浦区战略合作。</w:t>
      </w:r>
      <w:r>
        <w:rPr>
          <w:rFonts w:ascii="方正楷体简体" w:eastAsia="方正楷体简体" w:hAnsi="方正楷体简体" w:cs="方正楷体简体" w:hint="eastAsia"/>
          <w:b/>
          <w:color w:val="000000"/>
          <w:sz w:val="32"/>
          <w:szCs w:val="32"/>
        </w:rPr>
        <w:t>（</w:t>
      </w:r>
      <w:r>
        <w:rPr>
          <w:rFonts w:ascii="方正楷体简体" w:eastAsia="方正楷体简体" w:hAnsi="方正楷体简体" w:cs="方正楷体简体" w:hint="eastAsia"/>
          <w:b/>
          <w:color w:val="000000"/>
          <w:sz w:val="32"/>
          <w:szCs w:val="32"/>
        </w:rPr>
        <w:t>4</w:t>
      </w:r>
      <w:r>
        <w:rPr>
          <w:rFonts w:ascii="方正楷体简体" w:eastAsia="方正楷体简体" w:hAnsi="方正楷体简体" w:cs="方正楷体简体" w:hint="eastAsia"/>
          <w:b/>
          <w:color w:val="000000"/>
          <w:sz w:val="32"/>
          <w:szCs w:val="32"/>
        </w:rPr>
        <w:t>）稳住外资外贸</w:t>
      </w:r>
      <w:r>
        <w:rPr>
          <w:rFonts w:ascii="方正楷体简体" w:eastAsia="方正楷体简体" w:hAnsi="方正楷体简体" w:cs="方正楷体简体" w:hint="eastAsia"/>
          <w:b/>
          <w:color w:val="000000"/>
          <w:sz w:val="32"/>
          <w:szCs w:val="32"/>
        </w:rPr>
        <w:t>基本盘。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深入实施“济宁优品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 xml:space="preserve"> 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链通全球”国际市场开拓行动，举办海外重点</w:t>
      </w:r>
      <w:proofErr w:type="gramStart"/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市场经贸</w:t>
      </w:r>
      <w:proofErr w:type="gramEnd"/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活动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15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场以上。增设海外仓、海外服务站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7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处，提升“易运盈”服务能级，发挥济宁高新保税物流中心、</w:t>
      </w:r>
      <w:proofErr w:type="gramStart"/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龙拱港</w:t>
      </w:r>
      <w:proofErr w:type="gramEnd"/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海关监管场所等平台辐射作用，进出口规模突破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1400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亿元。</w:t>
      </w:r>
    </w:p>
    <w:p w:rsidR="00BF2A0E" w:rsidRDefault="000E7585">
      <w:pPr>
        <w:adjustRightInd w:val="0"/>
        <w:spacing w:line="57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黑体简体" w:eastAsia="方正黑体简体" w:hAnsi="文星仿宋" w:cs="方正仿宋简体" w:hint="eastAsia"/>
          <w:b/>
          <w:color w:val="000000"/>
          <w:sz w:val="32"/>
          <w:szCs w:val="32"/>
        </w:rPr>
        <w:t>八、推进美丽济宁建设，绘就绿色发展新画卷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。</w:t>
      </w:r>
      <w:r>
        <w:rPr>
          <w:rFonts w:ascii="方正楷体简体" w:eastAsia="方正楷体简体" w:hAnsi="方正楷体简体" w:cs="方正楷体简体" w:hint="eastAsia"/>
          <w:b/>
          <w:color w:val="000000"/>
          <w:sz w:val="32"/>
          <w:szCs w:val="32"/>
        </w:rPr>
        <w:t>（</w:t>
      </w:r>
      <w:r>
        <w:rPr>
          <w:rFonts w:ascii="方正楷体简体" w:eastAsia="方正楷体简体" w:hAnsi="方正楷体简体" w:cs="方正楷体简体" w:hint="eastAsia"/>
          <w:b/>
          <w:color w:val="000000"/>
          <w:sz w:val="32"/>
          <w:szCs w:val="32"/>
        </w:rPr>
        <w:t>1</w:t>
      </w:r>
      <w:r>
        <w:rPr>
          <w:rFonts w:ascii="方正楷体简体" w:eastAsia="方正楷体简体" w:hAnsi="方正楷体简体" w:cs="方正楷体简体" w:hint="eastAsia"/>
          <w:b/>
          <w:color w:val="000000"/>
          <w:sz w:val="32"/>
          <w:szCs w:val="32"/>
        </w:rPr>
        <w:t>）深化污染防治攻坚。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推动实施美丽蓝天建设项目，确保全市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PM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  <w:vertAlign w:val="subscript"/>
        </w:rPr>
        <w:t>2.5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浓度持续下降、优良天数比例稳步提升。开展河湖水生态超标隐患排查整治，以“一湖九河”综合治理为核心，实现“清水湖”向“美丽湖”的跃迁。推进“无废城市”建设，持续强化土壤和地下水污染防治。</w:t>
      </w:r>
      <w:r>
        <w:rPr>
          <w:rFonts w:ascii="方正楷体简体" w:eastAsia="方正楷体简体" w:hAnsi="方正楷体简体" w:cs="方正楷体简体" w:hint="eastAsia"/>
          <w:b/>
          <w:color w:val="000000"/>
          <w:sz w:val="32"/>
          <w:szCs w:val="32"/>
        </w:rPr>
        <w:t>（</w:t>
      </w:r>
      <w:r>
        <w:rPr>
          <w:rFonts w:ascii="方正楷体简体" w:eastAsia="方正楷体简体" w:hAnsi="方正楷体简体" w:cs="方正楷体简体" w:hint="eastAsia"/>
          <w:b/>
          <w:color w:val="000000"/>
          <w:sz w:val="32"/>
          <w:szCs w:val="32"/>
        </w:rPr>
        <w:t>2</w:t>
      </w:r>
      <w:r>
        <w:rPr>
          <w:rFonts w:ascii="方正楷体简体" w:eastAsia="方正楷体简体" w:hAnsi="方正楷体简体" w:cs="方正楷体简体" w:hint="eastAsia"/>
          <w:b/>
          <w:color w:val="000000"/>
          <w:sz w:val="32"/>
          <w:szCs w:val="32"/>
        </w:rPr>
        <w:t>）加强生态保护修复。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实施黄河、南四湖、大运河等重点生态区域保护修复工程，完成森林抚育、湿地修复、采煤塌陷地治理各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1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万亩，水土流失治理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55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平方公里。深化绿色矿山建设，强化矿产资源监督管理。坚决抓好中央、省生态环保督察和大运河保护专项督察反馈问题整改。</w:t>
      </w:r>
      <w:r>
        <w:rPr>
          <w:rFonts w:ascii="方正楷体简体" w:eastAsia="方正楷体简体" w:hAnsi="方正楷体简体" w:cs="方正楷体简体" w:hint="eastAsia"/>
          <w:b/>
          <w:color w:val="000000"/>
          <w:sz w:val="32"/>
          <w:szCs w:val="32"/>
        </w:rPr>
        <w:t>（</w:t>
      </w:r>
      <w:r>
        <w:rPr>
          <w:rFonts w:ascii="方正楷体简体" w:eastAsia="方正楷体简体" w:hAnsi="方正楷体简体" w:cs="方正楷体简体" w:hint="eastAsia"/>
          <w:b/>
          <w:color w:val="000000"/>
          <w:sz w:val="32"/>
          <w:szCs w:val="32"/>
        </w:rPr>
        <w:t>3</w:t>
      </w:r>
      <w:r>
        <w:rPr>
          <w:rFonts w:ascii="方正楷体简体" w:eastAsia="方正楷体简体" w:hAnsi="方正楷体简体" w:cs="方正楷体简体" w:hint="eastAsia"/>
          <w:b/>
          <w:color w:val="000000"/>
          <w:sz w:val="32"/>
          <w:szCs w:val="32"/>
        </w:rPr>
        <w:t>）推进</w:t>
      </w:r>
      <w:proofErr w:type="gramStart"/>
      <w:r>
        <w:rPr>
          <w:rFonts w:ascii="方正楷体简体" w:eastAsia="方正楷体简体" w:hAnsi="方正楷体简体" w:cs="方正楷体简体" w:hint="eastAsia"/>
          <w:b/>
          <w:color w:val="000000"/>
          <w:sz w:val="32"/>
          <w:szCs w:val="32"/>
        </w:rPr>
        <w:t>节能降碳转型</w:t>
      </w:r>
      <w:proofErr w:type="gramEnd"/>
      <w:r>
        <w:rPr>
          <w:rFonts w:ascii="方正楷体简体" w:eastAsia="方正楷体简体" w:hAnsi="方正楷体简体" w:cs="方正楷体简体" w:hint="eastAsia"/>
          <w:b/>
          <w:color w:val="000000"/>
          <w:sz w:val="32"/>
          <w:szCs w:val="32"/>
        </w:rPr>
        <w:t>。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大力推动采煤沉陷区“光伏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+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”基地项目建设，确保首批集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中式、分散式风</w:t>
      </w:r>
      <w:proofErr w:type="gramStart"/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电项目和莱</w:t>
      </w:r>
      <w:proofErr w:type="gramEnd"/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赛尔生物质发电项目建成投产，全市新能源和可再生能源装机达到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800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万千瓦以上。实施全域煤电改造提升和全市供热“一张网”行动，推进煤炭与新能源融合发展。深入实施“双碳”战略，</w:t>
      </w:r>
      <w:proofErr w:type="gramStart"/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践行</w:t>
      </w:r>
      <w:proofErr w:type="gramEnd"/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绿色低碳发展理念，新增市级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lastRenderedPageBreak/>
        <w:t>以上绿色制造单位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30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家。</w:t>
      </w:r>
    </w:p>
    <w:p w:rsidR="00BF2A0E" w:rsidRDefault="000E7585">
      <w:pPr>
        <w:adjustRightInd w:val="0"/>
        <w:spacing w:line="57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黑体简体" w:eastAsia="方正黑体简体" w:hAnsi="文星仿宋" w:cs="方正仿宋简体" w:hint="eastAsia"/>
          <w:b/>
          <w:color w:val="000000"/>
          <w:sz w:val="32"/>
          <w:szCs w:val="32"/>
        </w:rPr>
        <w:t>九、厚植增进民生福祉，共享共建幸福新生活。</w:t>
      </w:r>
      <w:r>
        <w:rPr>
          <w:rFonts w:ascii="方正楷体简体" w:eastAsia="方正楷体简体" w:hAnsi="方正楷体简体" w:cs="方正楷体简体" w:hint="eastAsia"/>
          <w:b/>
          <w:color w:val="000000"/>
          <w:sz w:val="32"/>
          <w:szCs w:val="32"/>
        </w:rPr>
        <w:t>（</w:t>
      </w:r>
      <w:r>
        <w:rPr>
          <w:rFonts w:ascii="方正楷体简体" w:eastAsia="方正楷体简体" w:hAnsi="方正楷体简体" w:cs="方正楷体简体" w:hint="eastAsia"/>
          <w:b/>
          <w:color w:val="000000"/>
          <w:sz w:val="32"/>
          <w:szCs w:val="32"/>
        </w:rPr>
        <w:t>1</w:t>
      </w:r>
      <w:r>
        <w:rPr>
          <w:rFonts w:ascii="方正楷体简体" w:eastAsia="方正楷体简体" w:hAnsi="方正楷体简体" w:cs="方正楷体简体" w:hint="eastAsia"/>
          <w:b/>
          <w:color w:val="000000"/>
          <w:sz w:val="32"/>
          <w:szCs w:val="32"/>
        </w:rPr>
        <w:t>）强化就业优先政策。</w:t>
      </w:r>
      <w:proofErr w:type="gramStart"/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开展稳岗扩容</w:t>
      </w:r>
      <w:proofErr w:type="gramEnd"/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提质行动，稳定高校毕业生、农民工、退役军人等重点人群就业，全市实现城镇新增就业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6.3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万人以上。实施“技能照亮前程”培训行动，开展补贴性职业技能培训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3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万人，新增高技能人才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1.8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万人以上，确保</w:t>
      </w:r>
      <w:proofErr w:type="gramStart"/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零就业</w:t>
      </w:r>
      <w:proofErr w:type="gramEnd"/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家庭动态清零。加强创业支持引导，促进新就业群体灵活就业。</w:t>
      </w:r>
      <w:r>
        <w:rPr>
          <w:rFonts w:ascii="方正楷体简体" w:eastAsia="方正楷体简体" w:hAnsi="方正楷体简体" w:cs="方正楷体简体" w:hint="eastAsia"/>
          <w:b/>
          <w:color w:val="000000"/>
          <w:sz w:val="32"/>
          <w:szCs w:val="32"/>
        </w:rPr>
        <w:t>（</w:t>
      </w:r>
      <w:r>
        <w:rPr>
          <w:rFonts w:ascii="方正楷体简体" w:eastAsia="方正楷体简体" w:hAnsi="方正楷体简体" w:cs="方正楷体简体" w:hint="eastAsia"/>
          <w:b/>
          <w:color w:val="000000"/>
          <w:sz w:val="32"/>
          <w:szCs w:val="32"/>
        </w:rPr>
        <w:t>2</w:t>
      </w:r>
      <w:r>
        <w:rPr>
          <w:rFonts w:ascii="方正楷体简体" w:eastAsia="方正楷体简体" w:hAnsi="方正楷体简体" w:cs="方正楷体简体" w:hint="eastAsia"/>
          <w:b/>
          <w:color w:val="000000"/>
          <w:sz w:val="32"/>
          <w:szCs w:val="32"/>
        </w:rPr>
        <w:t>）优化教育资源配置。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开展国家学前教育</w:t>
      </w:r>
      <w:proofErr w:type="gramStart"/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普及普</w:t>
      </w:r>
      <w:proofErr w:type="gramEnd"/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惠、义务教育优质均衡发展“双县创建”专项行动。全面提升县域普通高中办学水平，学前教育普惠率、初升高比例分别稳定在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95%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、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70%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以上。支持驻济高校高水平建设，实现校地协同发展。</w:t>
      </w:r>
      <w:r>
        <w:rPr>
          <w:rFonts w:ascii="方正楷体简体" w:eastAsia="方正楷体简体" w:hAnsi="方正楷体简体" w:cs="方正楷体简体" w:hint="eastAsia"/>
          <w:b/>
          <w:color w:val="000000"/>
          <w:sz w:val="32"/>
          <w:szCs w:val="32"/>
        </w:rPr>
        <w:t>（</w:t>
      </w:r>
      <w:r>
        <w:rPr>
          <w:rFonts w:ascii="方正楷体简体" w:eastAsia="方正楷体简体" w:hAnsi="方正楷体简体" w:cs="方正楷体简体" w:hint="eastAsia"/>
          <w:b/>
          <w:color w:val="000000"/>
          <w:sz w:val="32"/>
          <w:szCs w:val="32"/>
        </w:rPr>
        <w:t>3</w:t>
      </w:r>
      <w:r>
        <w:rPr>
          <w:rFonts w:ascii="方正楷体简体" w:eastAsia="方正楷体简体" w:hAnsi="方正楷体简体" w:cs="方正楷体简体" w:hint="eastAsia"/>
          <w:b/>
          <w:color w:val="000000"/>
          <w:sz w:val="32"/>
          <w:szCs w:val="32"/>
        </w:rPr>
        <w:t>）提升卫生健康服务水平。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高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标准建设国家区域医疗中心，新争创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1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个国家级、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2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个省级临床重点专科，提升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130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个“名医工作室”实效。打赢乡村医疗服务能力提质提效三年行动收官战，新建成特色专科卫生院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20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个、中医特色卫生院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10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个、中心村卫生室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100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家。</w:t>
      </w:r>
      <w:r>
        <w:rPr>
          <w:rFonts w:ascii="方正楷体简体" w:eastAsia="方正楷体简体" w:hAnsi="方正楷体简体" w:cs="方正楷体简体" w:hint="eastAsia"/>
          <w:b/>
          <w:color w:val="000000"/>
          <w:sz w:val="32"/>
          <w:szCs w:val="32"/>
        </w:rPr>
        <w:t>（</w:t>
      </w:r>
      <w:r>
        <w:rPr>
          <w:rFonts w:ascii="方正楷体简体" w:eastAsia="方正楷体简体" w:hAnsi="方正楷体简体" w:cs="方正楷体简体" w:hint="eastAsia"/>
          <w:b/>
          <w:color w:val="000000"/>
          <w:sz w:val="32"/>
          <w:szCs w:val="32"/>
        </w:rPr>
        <w:t>4</w:t>
      </w:r>
      <w:r>
        <w:rPr>
          <w:rFonts w:ascii="方正楷体简体" w:eastAsia="方正楷体简体" w:hAnsi="方正楷体简体" w:cs="方正楷体简体" w:hint="eastAsia"/>
          <w:b/>
          <w:color w:val="000000"/>
          <w:sz w:val="32"/>
          <w:szCs w:val="32"/>
        </w:rPr>
        <w:t>）完善社会保障体系。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深入实施“全民参保</w:t>
      </w:r>
      <w:r>
        <w:rPr>
          <w:rFonts w:ascii="方正仿宋简体" w:eastAsia="方正仿宋简体" w:hAnsi="方正仿宋简体" w:cs="方正仿宋简体" w:hint="eastAsia"/>
          <w:b/>
          <w:color w:val="000000"/>
          <w:sz w:val="32"/>
          <w:szCs w:val="32"/>
        </w:rPr>
        <w:t>·福暖万家”工程，引导灵活就业人员、农民工、新就业形态人员参加职工保险，基本养老保险覆盖率保持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96%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以上。加强低收入人口动态监测和常态化帮扶，及时发放困难群众救助保障金，打响“济时救”社会救助品牌。优化“一老一小”服务，完成全国居家和社区基本养老服务提升行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动项目，新增认知障碍照护床位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600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张，健全生育支持政策，发放育儿补贴，</w:t>
      </w:r>
      <w:proofErr w:type="gramStart"/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完善普惠托育服务</w:t>
      </w:r>
      <w:proofErr w:type="gramEnd"/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体系。</w:t>
      </w:r>
    </w:p>
    <w:p w:rsidR="00BF2A0E" w:rsidRDefault="000E7585">
      <w:pPr>
        <w:adjustRightInd w:val="0"/>
        <w:spacing w:line="57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黑体简体" w:eastAsia="方正黑体简体" w:hAnsi="文星仿宋" w:cs="方正仿宋简体" w:hint="eastAsia"/>
          <w:b/>
          <w:color w:val="000000"/>
          <w:sz w:val="32"/>
          <w:szCs w:val="32"/>
        </w:rPr>
        <w:t>十、坚决守牢一排底线，护航发展行稳致远。</w:t>
      </w:r>
      <w:r>
        <w:rPr>
          <w:rFonts w:ascii="方正楷体简体" w:eastAsia="方正楷体简体" w:hAnsi="方正楷体简体" w:cs="方正楷体简体" w:hint="eastAsia"/>
          <w:b/>
          <w:color w:val="000000"/>
          <w:sz w:val="32"/>
          <w:szCs w:val="32"/>
        </w:rPr>
        <w:t>（</w:t>
      </w:r>
      <w:r>
        <w:rPr>
          <w:rFonts w:ascii="方正楷体简体" w:eastAsia="方正楷体简体" w:hAnsi="方正楷体简体" w:cs="方正楷体简体" w:hint="eastAsia"/>
          <w:b/>
          <w:color w:val="000000"/>
          <w:sz w:val="32"/>
          <w:szCs w:val="32"/>
        </w:rPr>
        <w:t>1</w:t>
      </w:r>
      <w:r>
        <w:rPr>
          <w:rFonts w:ascii="方正楷体简体" w:eastAsia="方正楷体简体" w:hAnsi="方正楷体简体" w:cs="方正楷体简体" w:hint="eastAsia"/>
          <w:b/>
          <w:color w:val="000000"/>
          <w:sz w:val="32"/>
          <w:szCs w:val="32"/>
        </w:rPr>
        <w:t>）强化安</w:t>
      </w:r>
      <w:r>
        <w:rPr>
          <w:rFonts w:ascii="方正楷体简体" w:eastAsia="方正楷体简体" w:hAnsi="方正楷体简体" w:cs="方正楷体简体" w:hint="eastAsia"/>
          <w:b/>
          <w:color w:val="000000"/>
          <w:sz w:val="32"/>
          <w:szCs w:val="32"/>
        </w:rPr>
        <w:lastRenderedPageBreak/>
        <w:t>全生产监管。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深化</w:t>
      </w:r>
      <w:proofErr w:type="gramStart"/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治本攻坚</w:t>
      </w:r>
      <w:proofErr w:type="gramEnd"/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三年行动，健全完善“本土专家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+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明白人”机制，常态化推进煤矿、危化品、建筑施工、道路交通、消防、燃气等重点行业领域隐患排查整治，加强“应消合一、站队一体”基层应急能力建设，防范遏制重特大生产安全事故。健全完善食品、药品全链条监管体系。</w:t>
      </w:r>
      <w:r>
        <w:rPr>
          <w:rFonts w:ascii="方正楷体简体" w:eastAsia="方正楷体简体" w:hAnsi="方正楷体简体" w:cs="方正楷体简体" w:hint="eastAsia"/>
          <w:b/>
          <w:color w:val="000000"/>
          <w:sz w:val="32"/>
          <w:szCs w:val="32"/>
        </w:rPr>
        <w:t>（</w:t>
      </w:r>
      <w:r>
        <w:rPr>
          <w:rFonts w:ascii="方正楷体简体" w:eastAsia="方正楷体简体" w:hAnsi="方正楷体简体" w:cs="方正楷体简体" w:hint="eastAsia"/>
          <w:b/>
          <w:color w:val="000000"/>
          <w:sz w:val="32"/>
          <w:szCs w:val="32"/>
        </w:rPr>
        <w:t>2</w:t>
      </w:r>
      <w:r>
        <w:rPr>
          <w:rFonts w:ascii="方正楷体简体" w:eastAsia="方正楷体简体" w:hAnsi="方正楷体简体" w:cs="方正楷体简体" w:hint="eastAsia"/>
          <w:b/>
          <w:color w:val="000000"/>
          <w:sz w:val="32"/>
          <w:szCs w:val="32"/>
        </w:rPr>
        <w:t>）保障粮食能源安全。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粮食播种面积稳定在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1000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万亩以上、产量保持在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100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亿斤以上。煤炭产量力争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5100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万吨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，天然气管道供应量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10.5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亿立方米左右、储气能力达到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1200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万立方米。</w:t>
      </w:r>
      <w:r>
        <w:rPr>
          <w:rFonts w:ascii="方正楷体简体" w:eastAsia="方正楷体简体" w:hAnsi="方正楷体简体" w:cs="方正楷体简体" w:hint="eastAsia"/>
          <w:b/>
          <w:color w:val="000000"/>
          <w:sz w:val="32"/>
          <w:szCs w:val="32"/>
        </w:rPr>
        <w:t>（</w:t>
      </w:r>
      <w:r>
        <w:rPr>
          <w:rFonts w:ascii="方正楷体简体" w:eastAsia="方正楷体简体" w:hAnsi="方正楷体简体" w:cs="方正楷体简体" w:hint="eastAsia"/>
          <w:b/>
          <w:color w:val="000000"/>
          <w:sz w:val="32"/>
          <w:szCs w:val="32"/>
        </w:rPr>
        <w:t>3</w:t>
      </w:r>
      <w:r>
        <w:rPr>
          <w:rFonts w:ascii="方正楷体简体" w:eastAsia="方正楷体简体" w:hAnsi="方正楷体简体" w:cs="方正楷体简体" w:hint="eastAsia"/>
          <w:b/>
          <w:color w:val="000000"/>
          <w:sz w:val="32"/>
          <w:szCs w:val="32"/>
        </w:rPr>
        <w:t>）提升社会治理效能。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坚持法治济宁、法治政府、法治社会一体推进，打造良法善治的法治环境。完善共建共治共享的社会治理体系，持续提升基层治理能力和水平。坚持和发展新时代“枫桥经验”，加强市县乡村四级综治中心建设，推进矛盾纠纷预防化解。有效防范和及时应对</w:t>
      </w:r>
      <w:proofErr w:type="gramStart"/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突发案</w:t>
      </w:r>
      <w:proofErr w:type="gramEnd"/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事件，建设应用社会治安整体防控平台，规范“一村（格）一警”建设，严厉打击涉</w:t>
      </w:r>
      <w:proofErr w:type="gramStart"/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黑涉恶</w:t>
      </w:r>
      <w:proofErr w:type="gramEnd"/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、电信网络诈骗等突出违法犯罪，打造平安济宁。</w:t>
      </w:r>
      <w:r>
        <w:rPr>
          <w:rFonts w:ascii="方正楷体简体" w:eastAsia="方正楷体简体" w:hAnsi="方正楷体简体" w:cs="方正楷体简体" w:hint="eastAsia"/>
          <w:b/>
          <w:color w:val="000000"/>
          <w:sz w:val="32"/>
          <w:szCs w:val="32"/>
        </w:rPr>
        <w:t>（</w:t>
      </w:r>
      <w:r>
        <w:rPr>
          <w:rFonts w:ascii="方正楷体简体" w:eastAsia="方正楷体简体" w:hAnsi="方正楷体简体" w:cs="方正楷体简体" w:hint="eastAsia"/>
          <w:b/>
          <w:color w:val="000000"/>
          <w:sz w:val="32"/>
          <w:szCs w:val="32"/>
        </w:rPr>
        <w:t>4</w:t>
      </w:r>
      <w:r>
        <w:rPr>
          <w:rFonts w:ascii="方正楷体简体" w:eastAsia="方正楷体简体" w:hAnsi="方正楷体简体" w:cs="方正楷体简体" w:hint="eastAsia"/>
          <w:b/>
          <w:color w:val="000000"/>
          <w:sz w:val="32"/>
          <w:szCs w:val="32"/>
        </w:rPr>
        <w:t>）防范化解重点领域风险。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健全优化金融风险防控处置机制，着力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防范化解房地产、涉众金融等重点领域风险，严厉打击非法金融活动。坚持化解风险与建立长效机制相结合，加强政府债务管理，更好发挥政府债券效益。</w:t>
      </w:r>
    </w:p>
    <w:p w:rsidR="00BF2A0E" w:rsidRDefault="00BF2A0E">
      <w:pPr>
        <w:adjustRightInd w:val="0"/>
        <w:spacing w:line="57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BF2A0E" w:rsidRDefault="000E7585">
      <w:pPr>
        <w:adjustRightInd w:val="0"/>
        <w:spacing w:line="57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附件：济宁市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2026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年国民经济和社会发展主要计划指标</w:t>
      </w:r>
    </w:p>
    <w:p w:rsidR="00BF2A0E" w:rsidRDefault="00BF2A0E">
      <w:pPr>
        <w:adjustRightInd w:val="0"/>
        <w:spacing w:line="600" w:lineRule="exact"/>
        <w:rPr>
          <w:rFonts w:ascii="方正黑体简体" w:eastAsia="方正黑体简体" w:hAnsi="文星仿宋" w:cs="方正仿宋简体"/>
          <w:b/>
          <w:color w:val="000000"/>
          <w:sz w:val="32"/>
          <w:szCs w:val="32"/>
        </w:rPr>
      </w:pPr>
    </w:p>
    <w:p w:rsidR="00BF2A0E" w:rsidRDefault="00BF2A0E">
      <w:pPr>
        <w:adjustRightInd w:val="0"/>
        <w:spacing w:line="600" w:lineRule="exact"/>
        <w:rPr>
          <w:rFonts w:ascii="方正黑体简体" w:eastAsia="方正黑体简体" w:hAnsi="文星仿宋" w:cs="方正仿宋简体"/>
          <w:b/>
          <w:color w:val="000000"/>
          <w:sz w:val="32"/>
          <w:szCs w:val="32"/>
        </w:rPr>
      </w:pPr>
    </w:p>
    <w:p w:rsidR="00BF2A0E" w:rsidRDefault="00BF2A0E">
      <w:pPr>
        <w:adjustRightInd w:val="0"/>
        <w:spacing w:line="600" w:lineRule="exact"/>
        <w:rPr>
          <w:rFonts w:ascii="方正黑体简体" w:eastAsia="方正黑体简体" w:hAnsi="文星仿宋" w:cs="方正仿宋简体"/>
          <w:b/>
          <w:color w:val="000000"/>
          <w:sz w:val="32"/>
          <w:szCs w:val="32"/>
        </w:rPr>
      </w:pPr>
    </w:p>
    <w:p w:rsidR="00BF2A0E" w:rsidRDefault="000E7585">
      <w:pPr>
        <w:adjustRightInd w:val="0"/>
        <w:spacing w:line="600" w:lineRule="exact"/>
        <w:rPr>
          <w:rFonts w:ascii="方正黑体简体" w:eastAsia="方正黑体简体" w:hAnsi="文星仿宋" w:cs="方正仿宋简体"/>
          <w:b/>
          <w:color w:val="000000"/>
          <w:sz w:val="32"/>
          <w:szCs w:val="32"/>
        </w:rPr>
      </w:pPr>
      <w:r>
        <w:rPr>
          <w:rFonts w:ascii="方正黑体简体" w:eastAsia="方正黑体简体" w:hAnsi="文星仿宋" w:cs="方正仿宋简体" w:hint="eastAsia"/>
          <w:b/>
          <w:color w:val="000000"/>
          <w:sz w:val="32"/>
          <w:szCs w:val="32"/>
        </w:rPr>
        <w:lastRenderedPageBreak/>
        <w:t>附件</w:t>
      </w:r>
    </w:p>
    <w:p w:rsidR="00BF2A0E" w:rsidRDefault="00BF2A0E">
      <w:pPr>
        <w:adjustRightInd w:val="0"/>
        <w:spacing w:line="240" w:lineRule="exact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BF2A0E" w:rsidRDefault="000E7585">
      <w:pPr>
        <w:adjustRightInd w:val="0"/>
        <w:spacing w:line="600" w:lineRule="exact"/>
        <w:jc w:val="center"/>
        <w:rPr>
          <w:rFonts w:ascii="方正小标宋简体" w:eastAsia="方正小标宋简体" w:hAnsi="文星仿宋" w:cs="方正仿宋简体"/>
          <w:b/>
          <w:color w:val="000000"/>
          <w:w w:val="90"/>
          <w:sz w:val="44"/>
          <w:szCs w:val="44"/>
        </w:rPr>
      </w:pPr>
      <w:r>
        <w:rPr>
          <w:rFonts w:ascii="方正小标宋简体" w:eastAsia="方正小标宋简体" w:hAnsi="文星仿宋" w:cs="方正仿宋简体" w:hint="eastAsia"/>
          <w:b/>
          <w:color w:val="000000"/>
          <w:w w:val="90"/>
          <w:sz w:val="44"/>
          <w:szCs w:val="44"/>
        </w:rPr>
        <w:t>济宁市</w:t>
      </w:r>
      <w:r>
        <w:rPr>
          <w:rFonts w:ascii="方正小标宋简体" w:eastAsia="方正小标宋简体" w:hAnsi="文星仿宋" w:cs="方正仿宋简体" w:hint="eastAsia"/>
          <w:b/>
          <w:color w:val="000000"/>
          <w:w w:val="90"/>
          <w:sz w:val="44"/>
          <w:szCs w:val="44"/>
        </w:rPr>
        <w:t>2026</w:t>
      </w:r>
      <w:r>
        <w:rPr>
          <w:rFonts w:ascii="方正小标宋简体" w:eastAsia="方正小标宋简体" w:hAnsi="文星仿宋" w:cs="方正仿宋简体" w:hint="eastAsia"/>
          <w:b/>
          <w:color w:val="000000"/>
          <w:w w:val="90"/>
          <w:sz w:val="44"/>
          <w:szCs w:val="44"/>
        </w:rPr>
        <w:t>年国民经济和社会发展主要计划指标</w:t>
      </w:r>
    </w:p>
    <w:p w:rsidR="00BF2A0E" w:rsidRDefault="00BF2A0E">
      <w:pPr>
        <w:adjustRightInd w:val="0"/>
        <w:spacing w:line="240" w:lineRule="exact"/>
        <w:jc w:val="center"/>
        <w:rPr>
          <w:rFonts w:ascii="方正小标宋简体" w:eastAsia="方正小标宋简体" w:hAnsi="文星仿宋" w:cs="方正仿宋简体"/>
          <w:b/>
          <w:color w:val="000000"/>
          <w:w w:val="90"/>
          <w:sz w:val="44"/>
          <w:szCs w:val="44"/>
        </w:rPr>
      </w:pPr>
    </w:p>
    <w:tbl>
      <w:tblPr>
        <w:tblW w:w="94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91"/>
        <w:gridCol w:w="797"/>
        <w:gridCol w:w="1154"/>
        <w:gridCol w:w="1289"/>
        <w:gridCol w:w="1275"/>
        <w:gridCol w:w="1233"/>
      </w:tblGrid>
      <w:tr w:rsidR="00BF2A0E">
        <w:trPr>
          <w:trHeight w:val="315"/>
          <w:tblHeader/>
          <w:jc w:val="center"/>
        </w:trPr>
        <w:tc>
          <w:tcPr>
            <w:tcW w:w="3691" w:type="dxa"/>
            <w:vMerge w:val="restart"/>
            <w:vAlign w:val="center"/>
          </w:tcPr>
          <w:p w:rsidR="00BF2A0E" w:rsidRDefault="000E7585">
            <w:pPr>
              <w:widowControl/>
              <w:spacing w:line="280" w:lineRule="exact"/>
              <w:ind w:leftChars="-20" w:left="-38" w:rightChars="-20" w:right="-38"/>
              <w:jc w:val="center"/>
              <w:rPr>
                <w:rFonts w:ascii="方正黑体简体" w:eastAsia="方正黑体简体"/>
                <w:b/>
                <w:sz w:val="24"/>
                <w:szCs w:val="24"/>
              </w:rPr>
            </w:pPr>
            <w:r>
              <w:rPr>
                <w:rFonts w:ascii="方正黑体简体" w:eastAsia="方正黑体简体" w:hint="eastAsia"/>
                <w:b/>
                <w:sz w:val="24"/>
                <w:szCs w:val="24"/>
              </w:rPr>
              <w:t>指标名称</w:t>
            </w:r>
          </w:p>
        </w:tc>
        <w:tc>
          <w:tcPr>
            <w:tcW w:w="797" w:type="dxa"/>
            <w:vMerge w:val="restart"/>
            <w:vAlign w:val="center"/>
          </w:tcPr>
          <w:p w:rsidR="00BF2A0E" w:rsidRDefault="000E7585">
            <w:pPr>
              <w:widowControl/>
              <w:spacing w:line="280" w:lineRule="exact"/>
              <w:ind w:leftChars="-20" w:left="-38" w:rightChars="-20" w:right="-38"/>
              <w:jc w:val="center"/>
              <w:rPr>
                <w:rFonts w:ascii="方正黑体简体" w:eastAsia="方正黑体简体"/>
                <w:b/>
                <w:sz w:val="24"/>
                <w:szCs w:val="24"/>
              </w:rPr>
            </w:pPr>
            <w:r>
              <w:rPr>
                <w:rFonts w:ascii="方正黑体简体" w:eastAsia="方正黑体简体" w:hint="eastAsia"/>
                <w:b/>
                <w:sz w:val="24"/>
                <w:szCs w:val="24"/>
              </w:rPr>
              <w:t>计算单位</w:t>
            </w:r>
          </w:p>
        </w:tc>
        <w:tc>
          <w:tcPr>
            <w:tcW w:w="2443" w:type="dxa"/>
            <w:gridSpan w:val="2"/>
            <w:vAlign w:val="center"/>
          </w:tcPr>
          <w:p w:rsidR="00BF2A0E" w:rsidRDefault="000E7585">
            <w:pPr>
              <w:widowControl/>
              <w:spacing w:line="280" w:lineRule="exact"/>
              <w:ind w:leftChars="-20" w:left="-38" w:rightChars="-20" w:right="-38"/>
              <w:jc w:val="center"/>
              <w:rPr>
                <w:rFonts w:ascii="方正黑体简体" w:eastAsia="方正黑体简体"/>
                <w:b/>
                <w:sz w:val="24"/>
                <w:szCs w:val="24"/>
              </w:rPr>
            </w:pPr>
            <w:r>
              <w:rPr>
                <w:rFonts w:ascii="方正黑体简体" w:eastAsia="方正黑体简体" w:hint="eastAsia"/>
                <w:b/>
                <w:sz w:val="24"/>
                <w:szCs w:val="24"/>
              </w:rPr>
              <w:t>2025</w:t>
            </w:r>
            <w:r>
              <w:rPr>
                <w:rFonts w:ascii="方正黑体简体" w:eastAsia="方正黑体简体" w:hint="eastAsia"/>
                <w:b/>
                <w:sz w:val="24"/>
                <w:szCs w:val="24"/>
              </w:rPr>
              <w:t>年实际完成</w:t>
            </w:r>
          </w:p>
        </w:tc>
        <w:tc>
          <w:tcPr>
            <w:tcW w:w="2508" w:type="dxa"/>
            <w:gridSpan w:val="2"/>
            <w:vAlign w:val="center"/>
          </w:tcPr>
          <w:p w:rsidR="00BF2A0E" w:rsidRDefault="000E7585">
            <w:pPr>
              <w:widowControl/>
              <w:spacing w:line="280" w:lineRule="exact"/>
              <w:ind w:leftChars="-20" w:left="-38" w:rightChars="-20" w:right="-38"/>
              <w:jc w:val="center"/>
              <w:rPr>
                <w:rFonts w:ascii="方正黑体简体" w:eastAsia="方正黑体简体"/>
                <w:b/>
                <w:sz w:val="24"/>
                <w:szCs w:val="24"/>
              </w:rPr>
            </w:pPr>
            <w:r>
              <w:rPr>
                <w:rFonts w:ascii="方正黑体简体" w:eastAsia="方正黑体简体" w:hint="eastAsia"/>
                <w:b/>
                <w:sz w:val="24"/>
                <w:szCs w:val="24"/>
              </w:rPr>
              <w:t>2026</w:t>
            </w:r>
            <w:r>
              <w:rPr>
                <w:rFonts w:ascii="方正黑体简体" w:eastAsia="方正黑体简体" w:hint="eastAsia"/>
                <w:b/>
                <w:sz w:val="24"/>
                <w:szCs w:val="24"/>
              </w:rPr>
              <w:t>年计划</w:t>
            </w:r>
          </w:p>
        </w:tc>
      </w:tr>
      <w:tr w:rsidR="00BF2A0E">
        <w:trPr>
          <w:trHeight w:val="384"/>
          <w:tblHeader/>
          <w:jc w:val="center"/>
        </w:trPr>
        <w:tc>
          <w:tcPr>
            <w:tcW w:w="3691" w:type="dxa"/>
            <w:vMerge/>
            <w:vAlign w:val="center"/>
          </w:tcPr>
          <w:p w:rsidR="00BF2A0E" w:rsidRDefault="00BF2A0E">
            <w:pPr>
              <w:widowControl/>
              <w:spacing w:line="280" w:lineRule="exact"/>
              <w:ind w:leftChars="-20" w:left="-38" w:rightChars="-20" w:right="-38"/>
              <w:jc w:val="center"/>
              <w:rPr>
                <w:rFonts w:ascii="方正黑体简体" w:eastAsia="方正黑体简体"/>
                <w:b/>
                <w:sz w:val="24"/>
                <w:szCs w:val="24"/>
              </w:rPr>
            </w:pPr>
          </w:p>
        </w:tc>
        <w:tc>
          <w:tcPr>
            <w:tcW w:w="797" w:type="dxa"/>
            <w:vMerge/>
            <w:vAlign w:val="center"/>
          </w:tcPr>
          <w:p w:rsidR="00BF2A0E" w:rsidRDefault="00BF2A0E">
            <w:pPr>
              <w:widowControl/>
              <w:spacing w:line="280" w:lineRule="exact"/>
              <w:ind w:leftChars="-20" w:left="-38" w:rightChars="-20" w:right="-38"/>
              <w:jc w:val="center"/>
              <w:rPr>
                <w:rFonts w:ascii="方正黑体简体" w:eastAsia="方正黑体简体"/>
                <w:b/>
                <w:sz w:val="24"/>
                <w:szCs w:val="24"/>
              </w:rPr>
            </w:pPr>
          </w:p>
        </w:tc>
        <w:tc>
          <w:tcPr>
            <w:tcW w:w="1154" w:type="dxa"/>
            <w:vAlign w:val="center"/>
          </w:tcPr>
          <w:p w:rsidR="00BF2A0E" w:rsidRDefault="000E7585">
            <w:pPr>
              <w:widowControl/>
              <w:spacing w:line="280" w:lineRule="exact"/>
              <w:ind w:leftChars="-20" w:left="-38" w:rightChars="-20" w:right="-38"/>
              <w:jc w:val="center"/>
              <w:rPr>
                <w:rFonts w:ascii="方正黑体简体" w:eastAsia="方正黑体简体"/>
                <w:b/>
                <w:sz w:val="24"/>
                <w:szCs w:val="24"/>
              </w:rPr>
            </w:pPr>
            <w:r>
              <w:rPr>
                <w:rFonts w:ascii="方正黑体简体" w:eastAsia="方正黑体简体" w:hint="eastAsia"/>
                <w:b/>
                <w:sz w:val="24"/>
                <w:szCs w:val="24"/>
              </w:rPr>
              <w:t>绝对量</w:t>
            </w:r>
          </w:p>
        </w:tc>
        <w:tc>
          <w:tcPr>
            <w:tcW w:w="1289" w:type="dxa"/>
            <w:vAlign w:val="center"/>
          </w:tcPr>
          <w:p w:rsidR="00BF2A0E" w:rsidRDefault="000E7585">
            <w:pPr>
              <w:widowControl/>
              <w:spacing w:line="280" w:lineRule="exact"/>
              <w:ind w:leftChars="-20" w:left="-38" w:rightChars="-20" w:right="-38"/>
              <w:jc w:val="center"/>
              <w:rPr>
                <w:rFonts w:ascii="方正黑体简体" w:eastAsia="方正黑体简体"/>
                <w:b/>
                <w:sz w:val="24"/>
                <w:szCs w:val="24"/>
              </w:rPr>
            </w:pPr>
            <w:r>
              <w:rPr>
                <w:rFonts w:ascii="方正黑体简体" w:eastAsia="方正黑体简体" w:hint="eastAsia"/>
                <w:b/>
                <w:sz w:val="24"/>
                <w:szCs w:val="24"/>
              </w:rPr>
              <w:t>增长（</w:t>
            </w:r>
            <w:r>
              <w:rPr>
                <w:rFonts w:ascii="方正黑体简体" w:eastAsia="方正黑体简体" w:hint="eastAsia"/>
                <w:b/>
                <w:sz w:val="24"/>
                <w:szCs w:val="24"/>
              </w:rPr>
              <w:t>%</w:t>
            </w:r>
            <w:r>
              <w:rPr>
                <w:rFonts w:ascii="方正黑体简体" w:eastAsia="方正黑体简体" w:hint="eastAsia"/>
                <w:b/>
                <w:sz w:val="24"/>
                <w:szCs w:val="24"/>
              </w:rPr>
              <w:t>）</w:t>
            </w:r>
          </w:p>
        </w:tc>
        <w:tc>
          <w:tcPr>
            <w:tcW w:w="1275" w:type="dxa"/>
            <w:vAlign w:val="center"/>
          </w:tcPr>
          <w:p w:rsidR="00BF2A0E" w:rsidRDefault="000E7585">
            <w:pPr>
              <w:widowControl/>
              <w:spacing w:line="280" w:lineRule="exact"/>
              <w:ind w:leftChars="-20" w:left="-38" w:rightChars="-20" w:right="-38"/>
              <w:jc w:val="center"/>
              <w:rPr>
                <w:rFonts w:ascii="方正黑体简体" w:eastAsia="方正黑体简体"/>
                <w:b/>
                <w:sz w:val="24"/>
                <w:szCs w:val="24"/>
              </w:rPr>
            </w:pPr>
            <w:r>
              <w:rPr>
                <w:rFonts w:ascii="方正黑体简体" w:eastAsia="方正黑体简体" w:hint="eastAsia"/>
                <w:b/>
                <w:sz w:val="24"/>
                <w:szCs w:val="24"/>
              </w:rPr>
              <w:t>绝对量</w:t>
            </w:r>
          </w:p>
        </w:tc>
        <w:tc>
          <w:tcPr>
            <w:tcW w:w="1233" w:type="dxa"/>
            <w:vAlign w:val="center"/>
          </w:tcPr>
          <w:p w:rsidR="00BF2A0E" w:rsidRDefault="000E7585">
            <w:pPr>
              <w:widowControl/>
              <w:spacing w:line="280" w:lineRule="exact"/>
              <w:ind w:leftChars="-20" w:left="-38" w:rightChars="-20" w:right="-38"/>
              <w:jc w:val="center"/>
              <w:rPr>
                <w:rFonts w:ascii="方正黑体简体" w:eastAsia="方正黑体简体"/>
                <w:b/>
                <w:sz w:val="24"/>
                <w:szCs w:val="24"/>
              </w:rPr>
            </w:pPr>
            <w:r>
              <w:rPr>
                <w:rFonts w:ascii="方正黑体简体" w:eastAsia="方正黑体简体" w:hint="eastAsia"/>
                <w:b/>
                <w:sz w:val="24"/>
                <w:szCs w:val="24"/>
              </w:rPr>
              <w:t>增长（</w:t>
            </w:r>
            <w:r>
              <w:rPr>
                <w:rFonts w:ascii="方正黑体简体" w:eastAsia="方正黑体简体" w:hint="eastAsia"/>
                <w:b/>
                <w:sz w:val="24"/>
                <w:szCs w:val="24"/>
              </w:rPr>
              <w:t>%</w:t>
            </w:r>
            <w:r>
              <w:rPr>
                <w:rFonts w:ascii="方正黑体简体" w:eastAsia="方正黑体简体" w:hint="eastAsia"/>
                <w:b/>
                <w:sz w:val="24"/>
                <w:szCs w:val="24"/>
              </w:rPr>
              <w:t>）</w:t>
            </w:r>
          </w:p>
        </w:tc>
      </w:tr>
      <w:tr w:rsidR="00BF2A0E">
        <w:trPr>
          <w:trHeight w:val="454"/>
          <w:jc w:val="center"/>
        </w:trPr>
        <w:tc>
          <w:tcPr>
            <w:tcW w:w="3691" w:type="dxa"/>
            <w:noWrap/>
            <w:vAlign w:val="center"/>
          </w:tcPr>
          <w:p w:rsidR="00BF2A0E" w:rsidRDefault="000E7585">
            <w:pPr>
              <w:widowControl/>
              <w:spacing w:line="280" w:lineRule="exact"/>
              <w:ind w:leftChars="-20" w:left="-38" w:rightChars="-20" w:right="-38"/>
              <w:rPr>
                <w:rFonts w:ascii="方正黑体简体" w:eastAsia="方正黑体简体"/>
                <w:b/>
                <w:sz w:val="24"/>
                <w:szCs w:val="24"/>
              </w:rPr>
            </w:pPr>
            <w:r>
              <w:rPr>
                <w:rFonts w:ascii="方正黑体简体" w:eastAsia="方正黑体简体" w:hint="eastAsia"/>
                <w:b/>
                <w:sz w:val="24"/>
                <w:szCs w:val="24"/>
              </w:rPr>
              <w:t>一、经济增长</w:t>
            </w:r>
          </w:p>
        </w:tc>
        <w:tc>
          <w:tcPr>
            <w:tcW w:w="797" w:type="dxa"/>
            <w:noWrap/>
            <w:vAlign w:val="center"/>
          </w:tcPr>
          <w:p w:rsidR="00BF2A0E" w:rsidRDefault="00BF2A0E">
            <w:pPr>
              <w:widowControl/>
              <w:spacing w:line="28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</w:p>
        </w:tc>
        <w:tc>
          <w:tcPr>
            <w:tcW w:w="1154" w:type="dxa"/>
            <w:noWrap/>
            <w:vAlign w:val="center"/>
          </w:tcPr>
          <w:p w:rsidR="00BF2A0E" w:rsidRDefault="00BF2A0E">
            <w:pPr>
              <w:widowControl/>
              <w:spacing w:line="28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</w:p>
        </w:tc>
        <w:tc>
          <w:tcPr>
            <w:tcW w:w="1289" w:type="dxa"/>
            <w:noWrap/>
            <w:vAlign w:val="center"/>
          </w:tcPr>
          <w:p w:rsidR="00BF2A0E" w:rsidRDefault="00BF2A0E">
            <w:pPr>
              <w:widowControl/>
              <w:spacing w:line="28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</w:p>
        </w:tc>
        <w:tc>
          <w:tcPr>
            <w:tcW w:w="1275" w:type="dxa"/>
            <w:noWrap/>
            <w:vAlign w:val="center"/>
          </w:tcPr>
          <w:p w:rsidR="00BF2A0E" w:rsidRDefault="00BF2A0E">
            <w:pPr>
              <w:widowControl/>
              <w:spacing w:line="28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</w:p>
        </w:tc>
        <w:tc>
          <w:tcPr>
            <w:tcW w:w="1233" w:type="dxa"/>
            <w:noWrap/>
            <w:vAlign w:val="center"/>
          </w:tcPr>
          <w:p w:rsidR="00BF2A0E" w:rsidRDefault="00BF2A0E">
            <w:pPr>
              <w:widowControl/>
              <w:spacing w:line="28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</w:p>
        </w:tc>
      </w:tr>
      <w:tr w:rsidR="00BF2A0E">
        <w:trPr>
          <w:trHeight w:val="482"/>
          <w:jc w:val="center"/>
        </w:trPr>
        <w:tc>
          <w:tcPr>
            <w:tcW w:w="3691" w:type="dxa"/>
            <w:noWrap/>
            <w:vAlign w:val="center"/>
          </w:tcPr>
          <w:p w:rsidR="00BF2A0E" w:rsidRDefault="000E7585">
            <w:pPr>
              <w:widowControl/>
              <w:spacing w:line="280" w:lineRule="exact"/>
              <w:ind w:leftChars="-20" w:left="-38" w:rightChars="-20" w:right="-38" w:firstLineChars="200" w:firstLine="465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</w:rPr>
              <w:t>地区生产总值</w:t>
            </w:r>
          </w:p>
        </w:tc>
        <w:tc>
          <w:tcPr>
            <w:tcW w:w="797" w:type="dxa"/>
            <w:noWrap/>
            <w:vAlign w:val="center"/>
          </w:tcPr>
          <w:p w:rsidR="00BF2A0E" w:rsidRDefault="000E7585">
            <w:pPr>
              <w:widowControl/>
              <w:spacing w:line="28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</w:rPr>
              <w:t>亿元</w:t>
            </w:r>
          </w:p>
        </w:tc>
        <w:tc>
          <w:tcPr>
            <w:tcW w:w="1154" w:type="dxa"/>
            <w:noWrap/>
            <w:vAlign w:val="center"/>
          </w:tcPr>
          <w:p w:rsidR="00BF2A0E" w:rsidRDefault="000E7585">
            <w:pPr>
              <w:widowControl/>
              <w:spacing w:line="28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</w:rPr>
              <w:t>6128.1</w:t>
            </w:r>
          </w:p>
        </w:tc>
        <w:tc>
          <w:tcPr>
            <w:tcW w:w="1289" w:type="dxa"/>
            <w:noWrap/>
            <w:vAlign w:val="center"/>
          </w:tcPr>
          <w:p w:rsidR="00BF2A0E" w:rsidRDefault="000E7585">
            <w:pPr>
              <w:widowControl/>
              <w:spacing w:line="28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</w:rPr>
              <w:t>5.8</w:t>
            </w:r>
          </w:p>
        </w:tc>
        <w:tc>
          <w:tcPr>
            <w:tcW w:w="1275" w:type="dxa"/>
            <w:noWrap/>
            <w:vAlign w:val="center"/>
          </w:tcPr>
          <w:p w:rsidR="00BF2A0E" w:rsidRDefault="000E7585">
            <w:pPr>
              <w:widowControl/>
              <w:spacing w:line="28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</w:rPr>
              <w:t>-</w:t>
            </w:r>
          </w:p>
        </w:tc>
        <w:tc>
          <w:tcPr>
            <w:tcW w:w="1233" w:type="dxa"/>
            <w:noWrap/>
            <w:vAlign w:val="center"/>
          </w:tcPr>
          <w:p w:rsidR="00BF2A0E" w:rsidRDefault="000E7585">
            <w:pPr>
              <w:widowControl/>
              <w:spacing w:line="28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</w:rPr>
              <w:t>5.5</w:t>
            </w:r>
          </w:p>
        </w:tc>
      </w:tr>
      <w:tr w:rsidR="00BF2A0E">
        <w:trPr>
          <w:trHeight w:val="482"/>
          <w:jc w:val="center"/>
        </w:trPr>
        <w:tc>
          <w:tcPr>
            <w:tcW w:w="3691" w:type="dxa"/>
            <w:noWrap/>
            <w:vAlign w:val="center"/>
          </w:tcPr>
          <w:p w:rsidR="00BF2A0E" w:rsidRDefault="000E7585">
            <w:pPr>
              <w:widowControl/>
              <w:spacing w:line="280" w:lineRule="exact"/>
              <w:ind w:leftChars="-20" w:left="-38" w:rightChars="-20" w:right="-38" w:firstLineChars="200" w:firstLine="465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</w:rPr>
              <w:t>规模以上工业增加值</w:t>
            </w:r>
          </w:p>
        </w:tc>
        <w:tc>
          <w:tcPr>
            <w:tcW w:w="797" w:type="dxa"/>
            <w:noWrap/>
            <w:vAlign w:val="center"/>
          </w:tcPr>
          <w:p w:rsidR="00BF2A0E" w:rsidRDefault="000E7585">
            <w:pPr>
              <w:widowControl/>
              <w:spacing w:line="28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</w:rPr>
              <w:t>亿元</w:t>
            </w:r>
          </w:p>
        </w:tc>
        <w:tc>
          <w:tcPr>
            <w:tcW w:w="1154" w:type="dxa"/>
            <w:noWrap/>
            <w:vAlign w:val="center"/>
          </w:tcPr>
          <w:p w:rsidR="00BF2A0E" w:rsidRDefault="000E7585">
            <w:pPr>
              <w:widowControl/>
              <w:spacing w:line="28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</w:rPr>
              <w:t>-</w:t>
            </w:r>
          </w:p>
        </w:tc>
        <w:tc>
          <w:tcPr>
            <w:tcW w:w="1289" w:type="dxa"/>
            <w:noWrap/>
            <w:vAlign w:val="center"/>
          </w:tcPr>
          <w:p w:rsidR="00BF2A0E" w:rsidRDefault="000E7585">
            <w:pPr>
              <w:widowControl/>
              <w:spacing w:line="28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</w:rPr>
              <w:t>7.9</w:t>
            </w:r>
          </w:p>
        </w:tc>
        <w:tc>
          <w:tcPr>
            <w:tcW w:w="1275" w:type="dxa"/>
            <w:noWrap/>
            <w:vAlign w:val="center"/>
          </w:tcPr>
          <w:p w:rsidR="00BF2A0E" w:rsidRDefault="000E7585">
            <w:pPr>
              <w:widowControl/>
              <w:spacing w:line="28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</w:rPr>
              <w:t>-</w:t>
            </w:r>
          </w:p>
        </w:tc>
        <w:tc>
          <w:tcPr>
            <w:tcW w:w="1233" w:type="dxa"/>
            <w:noWrap/>
            <w:vAlign w:val="center"/>
          </w:tcPr>
          <w:p w:rsidR="00BF2A0E" w:rsidRDefault="000E7585">
            <w:pPr>
              <w:widowControl/>
              <w:spacing w:line="28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</w:rPr>
              <w:t>7.5</w:t>
            </w:r>
          </w:p>
        </w:tc>
      </w:tr>
      <w:tr w:rsidR="00BF2A0E">
        <w:trPr>
          <w:trHeight w:val="482"/>
          <w:jc w:val="center"/>
        </w:trPr>
        <w:tc>
          <w:tcPr>
            <w:tcW w:w="3691" w:type="dxa"/>
            <w:noWrap/>
            <w:vAlign w:val="center"/>
          </w:tcPr>
          <w:p w:rsidR="00BF2A0E" w:rsidRDefault="000E7585">
            <w:pPr>
              <w:widowControl/>
              <w:spacing w:line="280" w:lineRule="exact"/>
              <w:ind w:leftChars="-20" w:left="-38" w:rightChars="-20" w:right="-38" w:firstLineChars="200" w:firstLine="465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</w:rPr>
              <w:t>固定资产投资</w:t>
            </w:r>
          </w:p>
        </w:tc>
        <w:tc>
          <w:tcPr>
            <w:tcW w:w="797" w:type="dxa"/>
            <w:noWrap/>
            <w:vAlign w:val="center"/>
          </w:tcPr>
          <w:p w:rsidR="00BF2A0E" w:rsidRDefault="000E7585">
            <w:pPr>
              <w:widowControl/>
              <w:spacing w:line="28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</w:rPr>
              <w:t>亿元</w:t>
            </w:r>
          </w:p>
        </w:tc>
        <w:tc>
          <w:tcPr>
            <w:tcW w:w="1154" w:type="dxa"/>
            <w:noWrap/>
            <w:vAlign w:val="center"/>
          </w:tcPr>
          <w:p w:rsidR="00BF2A0E" w:rsidRDefault="000E7585">
            <w:pPr>
              <w:widowControl/>
              <w:spacing w:line="28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</w:rPr>
              <w:t>-</w:t>
            </w:r>
          </w:p>
        </w:tc>
        <w:tc>
          <w:tcPr>
            <w:tcW w:w="1289" w:type="dxa"/>
            <w:noWrap/>
            <w:vAlign w:val="center"/>
          </w:tcPr>
          <w:p w:rsidR="00BF2A0E" w:rsidRDefault="000E7585">
            <w:pPr>
              <w:widowControl/>
              <w:spacing w:line="28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</w:rPr>
              <w:t>0.3</w:t>
            </w:r>
          </w:p>
        </w:tc>
        <w:tc>
          <w:tcPr>
            <w:tcW w:w="1275" w:type="dxa"/>
            <w:noWrap/>
            <w:vAlign w:val="center"/>
          </w:tcPr>
          <w:p w:rsidR="00BF2A0E" w:rsidRDefault="000E7585">
            <w:pPr>
              <w:widowControl/>
              <w:spacing w:line="28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</w:rPr>
              <w:t>-</w:t>
            </w:r>
          </w:p>
        </w:tc>
        <w:tc>
          <w:tcPr>
            <w:tcW w:w="1233" w:type="dxa"/>
            <w:noWrap/>
            <w:vAlign w:val="center"/>
          </w:tcPr>
          <w:p w:rsidR="00BF2A0E" w:rsidRDefault="000E7585">
            <w:pPr>
              <w:widowControl/>
              <w:spacing w:line="28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</w:rPr>
              <w:t>高于全省</w:t>
            </w:r>
          </w:p>
        </w:tc>
      </w:tr>
      <w:tr w:rsidR="00BF2A0E">
        <w:trPr>
          <w:trHeight w:val="482"/>
          <w:jc w:val="center"/>
        </w:trPr>
        <w:tc>
          <w:tcPr>
            <w:tcW w:w="3691" w:type="dxa"/>
            <w:noWrap/>
            <w:vAlign w:val="center"/>
          </w:tcPr>
          <w:p w:rsidR="00BF2A0E" w:rsidRDefault="000E7585">
            <w:pPr>
              <w:widowControl/>
              <w:spacing w:line="280" w:lineRule="exact"/>
              <w:ind w:leftChars="-20" w:left="-38" w:rightChars="-20" w:right="-38" w:firstLineChars="200" w:firstLine="465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</w:rPr>
              <w:t>社会消费品零售总额</w:t>
            </w:r>
          </w:p>
        </w:tc>
        <w:tc>
          <w:tcPr>
            <w:tcW w:w="797" w:type="dxa"/>
            <w:noWrap/>
            <w:vAlign w:val="center"/>
          </w:tcPr>
          <w:p w:rsidR="00BF2A0E" w:rsidRDefault="000E7585">
            <w:pPr>
              <w:widowControl/>
              <w:spacing w:line="28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</w:rPr>
              <w:t>亿元</w:t>
            </w:r>
          </w:p>
        </w:tc>
        <w:tc>
          <w:tcPr>
            <w:tcW w:w="1154" w:type="dxa"/>
            <w:noWrap/>
            <w:vAlign w:val="center"/>
          </w:tcPr>
          <w:p w:rsidR="00BF2A0E" w:rsidRDefault="000E7585">
            <w:pPr>
              <w:widowControl/>
              <w:spacing w:line="28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</w:rPr>
              <w:t>3233.6</w:t>
            </w:r>
          </w:p>
        </w:tc>
        <w:tc>
          <w:tcPr>
            <w:tcW w:w="1289" w:type="dxa"/>
            <w:noWrap/>
            <w:vAlign w:val="center"/>
          </w:tcPr>
          <w:p w:rsidR="00BF2A0E" w:rsidRDefault="000E7585">
            <w:pPr>
              <w:widowControl/>
              <w:spacing w:line="28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</w:rPr>
              <w:t>6.2</w:t>
            </w:r>
          </w:p>
        </w:tc>
        <w:tc>
          <w:tcPr>
            <w:tcW w:w="1275" w:type="dxa"/>
            <w:noWrap/>
            <w:vAlign w:val="center"/>
          </w:tcPr>
          <w:p w:rsidR="00BF2A0E" w:rsidRDefault="000E7585">
            <w:pPr>
              <w:widowControl/>
              <w:spacing w:line="28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</w:rPr>
              <w:t>3427.6</w:t>
            </w:r>
          </w:p>
        </w:tc>
        <w:tc>
          <w:tcPr>
            <w:tcW w:w="1233" w:type="dxa"/>
            <w:noWrap/>
            <w:vAlign w:val="center"/>
          </w:tcPr>
          <w:p w:rsidR="00BF2A0E" w:rsidRDefault="000E7585">
            <w:pPr>
              <w:widowControl/>
              <w:spacing w:line="28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</w:rPr>
              <w:t>6</w:t>
            </w:r>
          </w:p>
        </w:tc>
      </w:tr>
      <w:tr w:rsidR="00BF2A0E">
        <w:trPr>
          <w:trHeight w:val="482"/>
          <w:jc w:val="center"/>
        </w:trPr>
        <w:tc>
          <w:tcPr>
            <w:tcW w:w="3691" w:type="dxa"/>
            <w:noWrap/>
            <w:vAlign w:val="center"/>
          </w:tcPr>
          <w:p w:rsidR="00BF2A0E" w:rsidRDefault="000E7585">
            <w:pPr>
              <w:widowControl/>
              <w:spacing w:line="280" w:lineRule="exact"/>
              <w:ind w:leftChars="-20" w:left="-38" w:rightChars="-20" w:right="-38" w:firstLineChars="200" w:firstLine="465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</w:rPr>
              <w:t>外贸进出口</w:t>
            </w:r>
          </w:p>
        </w:tc>
        <w:tc>
          <w:tcPr>
            <w:tcW w:w="797" w:type="dxa"/>
            <w:noWrap/>
            <w:vAlign w:val="center"/>
          </w:tcPr>
          <w:p w:rsidR="00BF2A0E" w:rsidRDefault="000E7585">
            <w:pPr>
              <w:widowControl/>
              <w:spacing w:line="28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</w:rPr>
              <w:t>亿元</w:t>
            </w:r>
          </w:p>
        </w:tc>
        <w:tc>
          <w:tcPr>
            <w:tcW w:w="1154" w:type="dxa"/>
            <w:noWrap/>
            <w:vAlign w:val="center"/>
          </w:tcPr>
          <w:p w:rsidR="00BF2A0E" w:rsidRDefault="000E7585">
            <w:pPr>
              <w:widowControl/>
              <w:spacing w:line="28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</w:rPr>
              <w:t>1274.4</w:t>
            </w:r>
          </w:p>
        </w:tc>
        <w:tc>
          <w:tcPr>
            <w:tcW w:w="1289" w:type="dxa"/>
            <w:noWrap/>
            <w:vAlign w:val="center"/>
          </w:tcPr>
          <w:p w:rsidR="00BF2A0E" w:rsidRDefault="000E7585">
            <w:pPr>
              <w:widowControl/>
              <w:spacing w:line="28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</w:rPr>
              <w:t>7.4</w:t>
            </w:r>
          </w:p>
        </w:tc>
        <w:tc>
          <w:tcPr>
            <w:tcW w:w="1275" w:type="dxa"/>
            <w:noWrap/>
            <w:vAlign w:val="center"/>
          </w:tcPr>
          <w:p w:rsidR="00BF2A0E" w:rsidRDefault="000E7585">
            <w:pPr>
              <w:widowControl/>
              <w:spacing w:line="28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</w:rPr>
              <w:t>1400</w:t>
            </w:r>
          </w:p>
        </w:tc>
        <w:tc>
          <w:tcPr>
            <w:tcW w:w="1233" w:type="dxa"/>
            <w:noWrap/>
            <w:vAlign w:val="center"/>
          </w:tcPr>
          <w:p w:rsidR="00BF2A0E" w:rsidRDefault="000E7585">
            <w:pPr>
              <w:widowControl/>
              <w:spacing w:line="28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proofErr w:type="gramStart"/>
            <w:r>
              <w:rPr>
                <w:rFonts w:ascii="方正仿宋简体" w:eastAsia="方正仿宋简体" w:hint="eastAsia"/>
                <w:b/>
                <w:sz w:val="24"/>
                <w:szCs w:val="24"/>
              </w:rPr>
              <w:t>固稳提</w:t>
            </w:r>
            <w:proofErr w:type="gramEnd"/>
            <w:r>
              <w:rPr>
                <w:rFonts w:ascii="方正仿宋简体" w:eastAsia="方正仿宋简体" w:hint="eastAsia"/>
                <w:b/>
                <w:sz w:val="24"/>
                <w:szCs w:val="24"/>
              </w:rPr>
              <w:t>质</w:t>
            </w:r>
          </w:p>
        </w:tc>
      </w:tr>
      <w:tr w:rsidR="00BF2A0E">
        <w:trPr>
          <w:trHeight w:val="482"/>
          <w:jc w:val="center"/>
        </w:trPr>
        <w:tc>
          <w:tcPr>
            <w:tcW w:w="3691" w:type="dxa"/>
            <w:noWrap/>
            <w:vAlign w:val="center"/>
          </w:tcPr>
          <w:p w:rsidR="00BF2A0E" w:rsidRDefault="000E7585">
            <w:pPr>
              <w:widowControl/>
              <w:spacing w:line="280" w:lineRule="exact"/>
              <w:ind w:leftChars="-20" w:left="-38" w:rightChars="-20" w:right="-38" w:firstLineChars="200" w:firstLine="465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</w:rPr>
              <w:t>实际使用外资</w:t>
            </w:r>
          </w:p>
        </w:tc>
        <w:tc>
          <w:tcPr>
            <w:tcW w:w="797" w:type="dxa"/>
            <w:noWrap/>
            <w:vAlign w:val="center"/>
          </w:tcPr>
          <w:p w:rsidR="00BF2A0E" w:rsidRDefault="000E7585">
            <w:pPr>
              <w:widowControl/>
              <w:spacing w:line="28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w w:val="90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spacing w:val="-10"/>
                <w:w w:val="90"/>
                <w:sz w:val="24"/>
                <w:szCs w:val="24"/>
              </w:rPr>
              <w:t>亿美元</w:t>
            </w:r>
          </w:p>
        </w:tc>
        <w:tc>
          <w:tcPr>
            <w:tcW w:w="1154" w:type="dxa"/>
            <w:noWrap/>
            <w:vAlign w:val="center"/>
          </w:tcPr>
          <w:p w:rsidR="00BF2A0E" w:rsidRDefault="000E7585">
            <w:pPr>
              <w:widowControl/>
              <w:spacing w:line="28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</w:rPr>
              <w:t>8.28</w:t>
            </w:r>
          </w:p>
        </w:tc>
        <w:tc>
          <w:tcPr>
            <w:tcW w:w="1289" w:type="dxa"/>
            <w:noWrap/>
            <w:vAlign w:val="center"/>
          </w:tcPr>
          <w:p w:rsidR="00BF2A0E" w:rsidRDefault="000E7585">
            <w:pPr>
              <w:widowControl/>
              <w:tabs>
                <w:tab w:val="left" w:pos="353"/>
                <w:tab w:val="center" w:pos="551"/>
              </w:tabs>
              <w:spacing w:line="28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</w:rPr>
              <w:t>-11.38</w:t>
            </w:r>
          </w:p>
        </w:tc>
        <w:tc>
          <w:tcPr>
            <w:tcW w:w="1275" w:type="dxa"/>
            <w:noWrap/>
            <w:vAlign w:val="center"/>
          </w:tcPr>
          <w:p w:rsidR="00BF2A0E" w:rsidRDefault="000E7585">
            <w:pPr>
              <w:widowControl/>
              <w:spacing w:line="28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</w:rPr>
              <w:t>8</w:t>
            </w:r>
          </w:p>
        </w:tc>
        <w:tc>
          <w:tcPr>
            <w:tcW w:w="1233" w:type="dxa"/>
            <w:noWrap/>
            <w:vAlign w:val="center"/>
          </w:tcPr>
          <w:p w:rsidR="00BF2A0E" w:rsidRDefault="000E7585">
            <w:pPr>
              <w:widowControl/>
              <w:spacing w:line="28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proofErr w:type="gramStart"/>
            <w:r>
              <w:rPr>
                <w:rFonts w:ascii="方正仿宋简体" w:eastAsia="方正仿宋简体" w:hint="eastAsia"/>
                <w:b/>
                <w:sz w:val="24"/>
                <w:szCs w:val="24"/>
              </w:rPr>
              <w:t>固稳提</w:t>
            </w:r>
            <w:proofErr w:type="gramEnd"/>
            <w:r>
              <w:rPr>
                <w:rFonts w:ascii="方正仿宋简体" w:eastAsia="方正仿宋简体" w:hint="eastAsia"/>
                <w:b/>
                <w:sz w:val="24"/>
                <w:szCs w:val="24"/>
              </w:rPr>
              <w:t>质</w:t>
            </w:r>
          </w:p>
        </w:tc>
      </w:tr>
      <w:tr w:rsidR="00BF2A0E">
        <w:trPr>
          <w:trHeight w:val="482"/>
          <w:jc w:val="center"/>
        </w:trPr>
        <w:tc>
          <w:tcPr>
            <w:tcW w:w="3691" w:type="dxa"/>
            <w:noWrap/>
            <w:vAlign w:val="center"/>
          </w:tcPr>
          <w:p w:rsidR="00BF2A0E" w:rsidRDefault="000E7585">
            <w:pPr>
              <w:widowControl/>
              <w:spacing w:line="280" w:lineRule="exact"/>
              <w:ind w:leftChars="-20" w:left="-38" w:rightChars="-20" w:right="-38" w:firstLineChars="200" w:firstLine="465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</w:rPr>
              <w:t>一般公共预算收入</w:t>
            </w:r>
          </w:p>
        </w:tc>
        <w:tc>
          <w:tcPr>
            <w:tcW w:w="797" w:type="dxa"/>
            <w:noWrap/>
            <w:vAlign w:val="center"/>
          </w:tcPr>
          <w:p w:rsidR="00BF2A0E" w:rsidRDefault="000E7585">
            <w:pPr>
              <w:widowControl/>
              <w:spacing w:line="28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</w:rPr>
              <w:t>亿元</w:t>
            </w:r>
          </w:p>
        </w:tc>
        <w:tc>
          <w:tcPr>
            <w:tcW w:w="1154" w:type="dxa"/>
            <w:noWrap/>
            <w:vAlign w:val="center"/>
          </w:tcPr>
          <w:p w:rsidR="00BF2A0E" w:rsidRDefault="000E7585">
            <w:pPr>
              <w:widowControl/>
              <w:spacing w:line="28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</w:rPr>
              <w:t>502.7</w:t>
            </w:r>
          </w:p>
        </w:tc>
        <w:tc>
          <w:tcPr>
            <w:tcW w:w="1289" w:type="dxa"/>
            <w:noWrap/>
            <w:vAlign w:val="center"/>
          </w:tcPr>
          <w:p w:rsidR="00BF2A0E" w:rsidRDefault="000E7585">
            <w:pPr>
              <w:widowControl/>
              <w:spacing w:line="28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</w:rPr>
              <w:t>1.3</w:t>
            </w:r>
          </w:p>
        </w:tc>
        <w:tc>
          <w:tcPr>
            <w:tcW w:w="1275" w:type="dxa"/>
            <w:noWrap/>
            <w:vAlign w:val="center"/>
          </w:tcPr>
          <w:p w:rsidR="00BF2A0E" w:rsidRDefault="000E7585">
            <w:pPr>
              <w:widowControl/>
              <w:spacing w:line="28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</w:rPr>
              <w:t>514.3</w:t>
            </w:r>
          </w:p>
        </w:tc>
        <w:tc>
          <w:tcPr>
            <w:tcW w:w="1233" w:type="dxa"/>
            <w:noWrap/>
            <w:vAlign w:val="center"/>
          </w:tcPr>
          <w:p w:rsidR="00BF2A0E" w:rsidRDefault="000E7585">
            <w:pPr>
              <w:widowControl/>
              <w:spacing w:line="28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</w:rPr>
              <w:t>2.3</w:t>
            </w:r>
          </w:p>
        </w:tc>
      </w:tr>
      <w:tr w:rsidR="00BF2A0E">
        <w:trPr>
          <w:trHeight w:val="482"/>
          <w:jc w:val="center"/>
        </w:trPr>
        <w:tc>
          <w:tcPr>
            <w:tcW w:w="3691" w:type="dxa"/>
            <w:noWrap/>
            <w:vAlign w:val="center"/>
          </w:tcPr>
          <w:p w:rsidR="00BF2A0E" w:rsidRDefault="000E7585">
            <w:pPr>
              <w:widowControl/>
              <w:spacing w:line="280" w:lineRule="exact"/>
              <w:ind w:leftChars="-20" w:left="-38" w:rightChars="-20" w:right="-38" w:firstLineChars="200" w:firstLine="465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</w:rPr>
              <w:t>居民消费价格指数</w:t>
            </w:r>
          </w:p>
        </w:tc>
        <w:tc>
          <w:tcPr>
            <w:tcW w:w="797" w:type="dxa"/>
            <w:noWrap/>
            <w:vAlign w:val="center"/>
          </w:tcPr>
          <w:p w:rsidR="00BF2A0E" w:rsidRDefault="000E7585">
            <w:pPr>
              <w:widowControl/>
              <w:spacing w:line="28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</w:rPr>
              <w:t>上年</w:t>
            </w:r>
            <w:r>
              <w:rPr>
                <w:rFonts w:ascii="方正仿宋简体" w:eastAsia="方正仿宋简体" w:hint="eastAsia"/>
                <w:b/>
                <w:sz w:val="24"/>
                <w:szCs w:val="24"/>
              </w:rPr>
              <w:t>=100</w:t>
            </w:r>
          </w:p>
        </w:tc>
        <w:tc>
          <w:tcPr>
            <w:tcW w:w="1154" w:type="dxa"/>
            <w:noWrap/>
            <w:vAlign w:val="center"/>
          </w:tcPr>
          <w:p w:rsidR="00BF2A0E" w:rsidRDefault="000E7585">
            <w:pPr>
              <w:widowControl/>
              <w:spacing w:line="28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</w:rPr>
              <w:t>99.8</w:t>
            </w:r>
          </w:p>
        </w:tc>
        <w:tc>
          <w:tcPr>
            <w:tcW w:w="1289" w:type="dxa"/>
            <w:noWrap/>
            <w:vAlign w:val="center"/>
          </w:tcPr>
          <w:p w:rsidR="00BF2A0E" w:rsidRDefault="000E7585">
            <w:pPr>
              <w:widowControl/>
              <w:spacing w:line="28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</w:rPr>
              <w:t>-</w:t>
            </w:r>
          </w:p>
        </w:tc>
        <w:tc>
          <w:tcPr>
            <w:tcW w:w="1275" w:type="dxa"/>
            <w:noWrap/>
            <w:vAlign w:val="center"/>
          </w:tcPr>
          <w:p w:rsidR="00BF2A0E" w:rsidRDefault="000E7585">
            <w:pPr>
              <w:widowControl/>
              <w:spacing w:line="28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</w:rPr>
              <w:t>保持合理水平</w:t>
            </w:r>
          </w:p>
        </w:tc>
        <w:tc>
          <w:tcPr>
            <w:tcW w:w="1233" w:type="dxa"/>
            <w:noWrap/>
            <w:vAlign w:val="center"/>
          </w:tcPr>
          <w:p w:rsidR="00BF2A0E" w:rsidRDefault="000E7585">
            <w:pPr>
              <w:widowControl/>
              <w:spacing w:line="28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</w:rPr>
              <w:t>-</w:t>
            </w:r>
          </w:p>
        </w:tc>
      </w:tr>
      <w:tr w:rsidR="00BF2A0E">
        <w:trPr>
          <w:trHeight w:val="426"/>
          <w:jc w:val="center"/>
        </w:trPr>
        <w:tc>
          <w:tcPr>
            <w:tcW w:w="3691" w:type="dxa"/>
            <w:noWrap/>
            <w:vAlign w:val="center"/>
          </w:tcPr>
          <w:p w:rsidR="00BF2A0E" w:rsidRDefault="000E7585">
            <w:pPr>
              <w:widowControl/>
              <w:spacing w:line="280" w:lineRule="exact"/>
              <w:ind w:leftChars="-20" w:left="-38" w:rightChars="-20" w:right="-38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ascii="方正黑体简体" w:eastAsia="方正黑体简体" w:hint="eastAsia"/>
                <w:b/>
                <w:sz w:val="24"/>
                <w:szCs w:val="24"/>
              </w:rPr>
              <w:t>二、创新驱动</w:t>
            </w:r>
          </w:p>
        </w:tc>
        <w:tc>
          <w:tcPr>
            <w:tcW w:w="797" w:type="dxa"/>
            <w:noWrap/>
            <w:vAlign w:val="center"/>
          </w:tcPr>
          <w:p w:rsidR="00BF2A0E" w:rsidRDefault="00BF2A0E">
            <w:pPr>
              <w:widowControl/>
              <w:spacing w:line="28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</w:p>
        </w:tc>
        <w:tc>
          <w:tcPr>
            <w:tcW w:w="1154" w:type="dxa"/>
            <w:noWrap/>
            <w:vAlign w:val="center"/>
          </w:tcPr>
          <w:p w:rsidR="00BF2A0E" w:rsidRDefault="00BF2A0E">
            <w:pPr>
              <w:widowControl/>
              <w:spacing w:line="28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</w:p>
        </w:tc>
        <w:tc>
          <w:tcPr>
            <w:tcW w:w="1289" w:type="dxa"/>
            <w:noWrap/>
            <w:vAlign w:val="center"/>
          </w:tcPr>
          <w:p w:rsidR="00BF2A0E" w:rsidRDefault="00BF2A0E">
            <w:pPr>
              <w:widowControl/>
              <w:spacing w:line="28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</w:p>
        </w:tc>
        <w:tc>
          <w:tcPr>
            <w:tcW w:w="1275" w:type="dxa"/>
            <w:noWrap/>
            <w:vAlign w:val="center"/>
          </w:tcPr>
          <w:p w:rsidR="00BF2A0E" w:rsidRDefault="00BF2A0E">
            <w:pPr>
              <w:widowControl/>
              <w:spacing w:line="28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</w:p>
        </w:tc>
        <w:tc>
          <w:tcPr>
            <w:tcW w:w="1233" w:type="dxa"/>
            <w:noWrap/>
            <w:vAlign w:val="center"/>
          </w:tcPr>
          <w:p w:rsidR="00BF2A0E" w:rsidRDefault="00BF2A0E">
            <w:pPr>
              <w:widowControl/>
              <w:spacing w:line="28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</w:p>
        </w:tc>
      </w:tr>
      <w:tr w:rsidR="00BF2A0E">
        <w:trPr>
          <w:trHeight w:val="482"/>
          <w:jc w:val="center"/>
        </w:trPr>
        <w:tc>
          <w:tcPr>
            <w:tcW w:w="3691" w:type="dxa"/>
            <w:noWrap/>
            <w:vAlign w:val="center"/>
          </w:tcPr>
          <w:p w:rsidR="00BF2A0E" w:rsidRDefault="000E7585">
            <w:pPr>
              <w:widowControl/>
              <w:spacing w:line="300" w:lineRule="exact"/>
              <w:ind w:leftChars="-20" w:left="-38" w:rightChars="-20" w:right="-38" w:firstLineChars="200" w:firstLine="465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</w:rPr>
              <w:t>研发经费投入</w:t>
            </w:r>
          </w:p>
        </w:tc>
        <w:tc>
          <w:tcPr>
            <w:tcW w:w="797" w:type="dxa"/>
            <w:noWrap/>
            <w:vAlign w:val="center"/>
          </w:tcPr>
          <w:p w:rsidR="00BF2A0E" w:rsidRDefault="000E7585">
            <w:pPr>
              <w:widowControl/>
              <w:spacing w:line="30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</w:rPr>
              <w:t>亿元</w:t>
            </w:r>
          </w:p>
        </w:tc>
        <w:tc>
          <w:tcPr>
            <w:tcW w:w="1154" w:type="dxa"/>
            <w:noWrap/>
            <w:vAlign w:val="center"/>
          </w:tcPr>
          <w:p w:rsidR="00BF2A0E" w:rsidRDefault="000E7585">
            <w:pPr>
              <w:widowControl/>
              <w:spacing w:line="30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</w:rPr>
              <w:t>115.6</w:t>
            </w:r>
          </w:p>
        </w:tc>
        <w:tc>
          <w:tcPr>
            <w:tcW w:w="1289" w:type="dxa"/>
            <w:noWrap/>
            <w:vAlign w:val="center"/>
          </w:tcPr>
          <w:p w:rsidR="00BF2A0E" w:rsidRDefault="000E7585">
            <w:pPr>
              <w:widowControl/>
              <w:spacing w:line="30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</w:rPr>
              <w:t>10.8</w:t>
            </w:r>
          </w:p>
          <w:p w:rsidR="00BF2A0E" w:rsidRDefault="000E7585">
            <w:pPr>
              <w:widowControl/>
              <w:spacing w:line="30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</w:rPr>
              <w:t>（</w:t>
            </w:r>
            <w:r>
              <w:rPr>
                <w:rFonts w:ascii="方正仿宋简体" w:eastAsia="方正仿宋简体" w:hint="eastAsia"/>
                <w:b/>
                <w:sz w:val="24"/>
                <w:szCs w:val="24"/>
              </w:rPr>
              <w:t>2024</w:t>
            </w:r>
            <w:r>
              <w:rPr>
                <w:rFonts w:ascii="方正仿宋简体" w:eastAsia="方正仿宋简体" w:hint="eastAsia"/>
                <w:b/>
                <w:sz w:val="24"/>
                <w:szCs w:val="24"/>
              </w:rPr>
              <w:t>年）</w:t>
            </w:r>
          </w:p>
        </w:tc>
        <w:tc>
          <w:tcPr>
            <w:tcW w:w="1275" w:type="dxa"/>
            <w:noWrap/>
            <w:vAlign w:val="center"/>
          </w:tcPr>
          <w:p w:rsidR="00BF2A0E" w:rsidRDefault="000E7585">
            <w:pPr>
              <w:widowControl/>
              <w:spacing w:line="30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</w:rPr>
              <w:t>120</w:t>
            </w:r>
            <w:r>
              <w:rPr>
                <w:rFonts w:ascii="方正仿宋简体" w:eastAsia="方正仿宋简体" w:hint="eastAsia"/>
                <w:b/>
                <w:sz w:val="24"/>
                <w:szCs w:val="24"/>
              </w:rPr>
              <w:t>以上</w:t>
            </w:r>
          </w:p>
        </w:tc>
        <w:tc>
          <w:tcPr>
            <w:tcW w:w="1233" w:type="dxa"/>
            <w:noWrap/>
            <w:vAlign w:val="center"/>
          </w:tcPr>
          <w:p w:rsidR="00BF2A0E" w:rsidRDefault="000E7585">
            <w:pPr>
              <w:widowControl/>
              <w:spacing w:line="30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</w:rPr>
              <w:t>高于全省（</w:t>
            </w:r>
            <w:r>
              <w:rPr>
                <w:rFonts w:ascii="方正仿宋简体" w:eastAsia="方正仿宋简体" w:hint="eastAsia"/>
                <w:b/>
                <w:sz w:val="24"/>
                <w:szCs w:val="24"/>
              </w:rPr>
              <w:t>2025</w:t>
            </w:r>
            <w:r>
              <w:rPr>
                <w:rFonts w:ascii="方正仿宋简体" w:eastAsia="方正仿宋简体" w:hint="eastAsia"/>
                <w:b/>
                <w:sz w:val="24"/>
                <w:szCs w:val="24"/>
              </w:rPr>
              <w:t>年）</w:t>
            </w:r>
          </w:p>
        </w:tc>
      </w:tr>
      <w:tr w:rsidR="00BF2A0E">
        <w:trPr>
          <w:trHeight w:val="482"/>
          <w:jc w:val="center"/>
        </w:trPr>
        <w:tc>
          <w:tcPr>
            <w:tcW w:w="3691" w:type="dxa"/>
            <w:noWrap/>
            <w:vAlign w:val="center"/>
          </w:tcPr>
          <w:p w:rsidR="00BF2A0E" w:rsidRDefault="000E7585">
            <w:pPr>
              <w:widowControl/>
              <w:spacing w:line="300" w:lineRule="exact"/>
              <w:ind w:leftChars="-20" w:left="-38" w:rightChars="-20" w:right="-38" w:firstLineChars="200" w:firstLine="465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</w:rPr>
              <w:t>研发经费投入强度</w:t>
            </w:r>
          </w:p>
        </w:tc>
        <w:tc>
          <w:tcPr>
            <w:tcW w:w="797" w:type="dxa"/>
            <w:noWrap/>
            <w:vAlign w:val="center"/>
          </w:tcPr>
          <w:p w:rsidR="00BF2A0E" w:rsidRDefault="000E7585">
            <w:pPr>
              <w:widowControl/>
              <w:spacing w:line="30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</w:rPr>
              <w:t>%</w:t>
            </w:r>
          </w:p>
        </w:tc>
        <w:tc>
          <w:tcPr>
            <w:tcW w:w="1154" w:type="dxa"/>
            <w:noWrap/>
            <w:vAlign w:val="center"/>
          </w:tcPr>
          <w:p w:rsidR="00BF2A0E" w:rsidRDefault="000E7585">
            <w:pPr>
              <w:widowControl/>
              <w:spacing w:line="30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</w:rPr>
              <w:t>1.97</w:t>
            </w:r>
          </w:p>
          <w:p w:rsidR="00A0586B" w:rsidRPr="00DD01B1" w:rsidRDefault="00A0586B" w:rsidP="00DD01B1">
            <w:pPr>
              <w:widowControl/>
              <w:spacing w:line="300" w:lineRule="exact"/>
              <w:ind w:leftChars="-20" w:left="-38" w:rightChars="-20" w:right="-38"/>
              <w:rPr>
                <w:rFonts w:ascii="方正仿宋简体" w:eastAsia="方正仿宋简体"/>
                <w:b/>
                <w:spacing w:val="-10"/>
                <w:sz w:val="24"/>
                <w:szCs w:val="24"/>
              </w:rPr>
            </w:pPr>
            <w:bookmarkStart w:id="3" w:name="_GoBack"/>
            <w:r w:rsidRPr="00DD01B1">
              <w:rPr>
                <w:rFonts w:ascii="方正仿宋简体" w:eastAsia="方正仿宋简体" w:hint="eastAsia"/>
                <w:b/>
                <w:spacing w:val="-10"/>
                <w:sz w:val="24"/>
                <w:szCs w:val="24"/>
              </w:rPr>
              <w:t>（</w:t>
            </w:r>
            <w:r w:rsidRPr="00DD01B1">
              <w:rPr>
                <w:rFonts w:ascii="方正仿宋简体" w:eastAsia="方正仿宋简体" w:hint="eastAsia"/>
                <w:b/>
                <w:spacing w:val="-10"/>
                <w:sz w:val="24"/>
                <w:szCs w:val="24"/>
              </w:rPr>
              <w:t>2024年）</w:t>
            </w:r>
            <w:bookmarkEnd w:id="3"/>
          </w:p>
        </w:tc>
        <w:tc>
          <w:tcPr>
            <w:tcW w:w="1289" w:type="dxa"/>
            <w:noWrap/>
            <w:vAlign w:val="center"/>
          </w:tcPr>
          <w:p w:rsidR="00BF2A0E" w:rsidRDefault="00A0586B">
            <w:pPr>
              <w:widowControl/>
              <w:spacing w:line="30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</w:rPr>
              <w:t>-</w:t>
            </w:r>
          </w:p>
        </w:tc>
        <w:tc>
          <w:tcPr>
            <w:tcW w:w="1275" w:type="dxa"/>
            <w:noWrap/>
            <w:vAlign w:val="center"/>
          </w:tcPr>
          <w:p w:rsidR="00BF2A0E" w:rsidRDefault="000E7585">
            <w:pPr>
              <w:widowControl/>
              <w:spacing w:line="30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</w:rPr>
              <w:t>2</w:t>
            </w:r>
            <w:r>
              <w:rPr>
                <w:rFonts w:ascii="方正仿宋简体" w:eastAsia="方正仿宋简体" w:hint="eastAsia"/>
                <w:b/>
                <w:sz w:val="24"/>
                <w:szCs w:val="24"/>
              </w:rPr>
              <w:t>以上（</w:t>
            </w:r>
            <w:r>
              <w:rPr>
                <w:rFonts w:ascii="方正仿宋简体" w:eastAsia="方正仿宋简体" w:hint="eastAsia"/>
                <w:b/>
                <w:sz w:val="24"/>
                <w:szCs w:val="24"/>
              </w:rPr>
              <w:t>2025</w:t>
            </w:r>
            <w:r>
              <w:rPr>
                <w:rFonts w:ascii="方正仿宋简体" w:eastAsia="方正仿宋简体" w:hint="eastAsia"/>
                <w:b/>
                <w:sz w:val="24"/>
                <w:szCs w:val="24"/>
              </w:rPr>
              <w:t>年）</w:t>
            </w:r>
          </w:p>
        </w:tc>
        <w:tc>
          <w:tcPr>
            <w:tcW w:w="1233" w:type="dxa"/>
            <w:noWrap/>
            <w:vAlign w:val="center"/>
          </w:tcPr>
          <w:p w:rsidR="00BF2A0E" w:rsidRDefault="000E7585">
            <w:pPr>
              <w:widowControl/>
              <w:spacing w:line="30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</w:rPr>
              <w:t>-</w:t>
            </w:r>
          </w:p>
        </w:tc>
      </w:tr>
      <w:tr w:rsidR="00BF2A0E">
        <w:trPr>
          <w:trHeight w:val="482"/>
          <w:jc w:val="center"/>
        </w:trPr>
        <w:tc>
          <w:tcPr>
            <w:tcW w:w="3691" w:type="dxa"/>
            <w:noWrap/>
            <w:vAlign w:val="center"/>
          </w:tcPr>
          <w:p w:rsidR="00BF2A0E" w:rsidRDefault="000E7585">
            <w:pPr>
              <w:widowControl/>
              <w:spacing w:line="280" w:lineRule="exact"/>
              <w:ind w:leftChars="-20" w:left="-38" w:rightChars="-20" w:right="-38" w:firstLineChars="200" w:firstLine="465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</w:rPr>
              <w:t>万人发明专利拥有量</w:t>
            </w:r>
          </w:p>
        </w:tc>
        <w:tc>
          <w:tcPr>
            <w:tcW w:w="797" w:type="dxa"/>
            <w:noWrap/>
            <w:vAlign w:val="center"/>
          </w:tcPr>
          <w:p w:rsidR="00BF2A0E" w:rsidRDefault="000E7585">
            <w:pPr>
              <w:widowControl/>
              <w:spacing w:line="28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</w:rPr>
              <w:t>件</w:t>
            </w:r>
          </w:p>
        </w:tc>
        <w:tc>
          <w:tcPr>
            <w:tcW w:w="1154" w:type="dxa"/>
            <w:noWrap/>
            <w:vAlign w:val="center"/>
          </w:tcPr>
          <w:p w:rsidR="00BF2A0E" w:rsidRDefault="000E7585">
            <w:pPr>
              <w:widowControl/>
              <w:spacing w:line="28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</w:rPr>
              <w:t>12.64</w:t>
            </w:r>
          </w:p>
        </w:tc>
        <w:tc>
          <w:tcPr>
            <w:tcW w:w="1289" w:type="dxa"/>
            <w:noWrap/>
            <w:vAlign w:val="center"/>
          </w:tcPr>
          <w:p w:rsidR="00BF2A0E" w:rsidRDefault="00BF2A0E">
            <w:pPr>
              <w:widowControl/>
              <w:spacing w:line="28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</w:p>
        </w:tc>
        <w:tc>
          <w:tcPr>
            <w:tcW w:w="1275" w:type="dxa"/>
            <w:noWrap/>
            <w:vAlign w:val="center"/>
          </w:tcPr>
          <w:p w:rsidR="00BF2A0E" w:rsidRDefault="000E7585">
            <w:pPr>
              <w:widowControl/>
              <w:spacing w:line="28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</w:rPr>
              <w:t>13.5</w:t>
            </w:r>
          </w:p>
        </w:tc>
        <w:tc>
          <w:tcPr>
            <w:tcW w:w="1233" w:type="dxa"/>
            <w:noWrap/>
            <w:vAlign w:val="center"/>
          </w:tcPr>
          <w:p w:rsidR="00BF2A0E" w:rsidRDefault="000E7585">
            <w:pPr>
              <w:widowControl/>
              <w:spacing w:line="28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</w:rPr>
              <w:t>-</w:t>
            </w:r>
          </w:p>
        </w:tc>
      </w:tr>
      <w:tr w:rsidR="00BF2A0E">
        <w:trPr>
          <w:trHeight w:val="482"/>
          <w:jc w:val="center"/>
        </w:trPr>
        <w:tc>
          <w:tcPr>
            <w:tcW w:w="3691" w:type="dxa"/>
            <w:noWrap/>
            <w:vAlign w:val="center"/>
          </w:tcPr>
          <w:p w:rsidR="00BF2A0E" w:rsidRDefault="000E7585">
            <w:pPr>
              <w:widowControl/>
              <w:spacing w:line="280" w:lineRule="exact"/>
              <w:ind w:leftChars="-20" w:left="-38" w:rightChars="-20" w:right="-38" w:firstLineChars="200" w:firstLine="465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</w:rPr>
              <w:t>数字经济核心产业营业收入</w:t>
            </w:r>
          </w:p>
        </w:tc>
        <w:tc>
          <w:tcPr>
            <w:tcW w:w="797" w:type="dxa"/>
            <w:noWrap/>
            <w:vAlign w:val="center"/>
          </w:tcPr>
          <w:p w:rsidR="00BF2A0E" w:rsidRDefault="000E7585">
            <w:pPr>
              <w:widowControl/>
              <w:spacing w:line="28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strike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</w:rPr>
              <w:t>亿元</w:t>
            </w:r>
          </w:p>
        </w:tc>
        <w:tc>
          <w:tcPr>
            <w:tcW w:w="1154" w:type="dxa"/>
            <w:noWrap/>
            <w:vAlign w:val="center"/>
          </w:tcPr>
          <w:p w:rsidR="00BF2A0E" w:rsidRDefault="000E7585">
            <w:pPr>
              <w:widowControl/>
              <w:spacing w:line="28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strike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</w:rPr>
              <w:t>-</w:t>
            </w:r>
          </w:p>
        </w:tc>
        <w:tc>
          <w:tcPr>
            <w:tcW w:w="1289" w:type="dxa"/>
            <w:noWrap/>
            <w:vAlign w:val="center"/>
          </w:tcPr>
          <w:p w:rsidR="00BF2A0E" w:rsidRDefault="000E7585">
            <w:pPr>
              <w:widowControl/>
              <w:spacing w:line="28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strike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</w:rPr>
              <w:t>-</w:t>
            </w:r>
          </w:p>
        </w:tc>
        <w:tc>
          <w:tcPr>
            <w:tcW w:w="1275" w:type="dxa"/>
            <w:noWrap/>
            <w:vAlign w:val="center"/>
          </w:tcPr>
          <w:p w:rsidR="00BF2A0E" w:rsidRDefault="000E7585">
            <w:pPr>
              <w:widowControl/>
              <w:spacing w:line="28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</w:rPr>
              <w:t>-</w:t>
            </w:r>
          </w:p>
        </w:tc>
        <w:tc>
          <w:tcPr>
            <w:tcW w:w="1233" w:type="dxa"/>
            <w:noWrap/>
            <w:vAlign w:val="center"/>
          </w:tcPr>
          <w:p w:rsidR="00BF2A0E" w:rsidRDefault="000E7585">
            <w:pPr>
              <w:widowControl/>
              <w:spacing w:line="28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</w:rPr>
              <w:t>10</w:t>
            </w:r>
          </w:p>
        </w:tc>
      </w:tr>
      <w:tr w:rsidR="00BF2A0E">
        <w:trPr>
          <w:trHeight w:val="482"/>
          <w:jc w:val="center"/>
        </w:trPr>
        <w:tc>
          <w:tcPr>
            <w:tcW w:w="3691" w:type="dxa"/>
            <w:noWrap/>
            <w:vAlign w:val="center"/>
          </w:tcPr>
          <w:p w:rsidR="00BF2A0E" w:rsidRDefault="000E7585">
            <w:pPr>
              <w:widowControl/>
              <w:spacing w:line="280" w:lineRule="exact"/>
              <w:ind w:leftChars="-20" w:left="-38" w:rightChars="-20" w:right="-38" w:firstLineChars="200" w:firstLine="465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</w:rPr>
              <w:t>规模以上高新技术产业产值</w:t>
            </w:r>
            <w:proofErr w:type="gramStart"/>
            <w:r>
              <w:rPr>
                <w:rFonts w:ascii="方正仿宋简体" w:eastAsia="方正仿宋简体" w:hint="eastAsia"/>
                <w:b/>
                <w:sz w:val="24"/>
                <w:szCs w:val="24"/>
              </w:rPr>
              <w:t>占规模</w:t>
            </w:r>
            <w:proofErr w:type="gramEnd"/>
            <w:r>
              <w:rPr>
                <w:rFonts w:ascii="方正仿宋简体" w:eastAsia="方正仿宋简体" w:hint="eastAsia"/>
                <w:b/>
                <w:sz w:val="24"/>
                <w:szCs w:val="24"/>
              </w:rPr>
              <w:t>以上工业总产值的比重</w:t>
            </w:r>
          </w:p>
        </w:tc>
        <w:tc>
          <w:tcPr>
            <w:tcW w:w="797" w:type="dxa"/>
            <w:noWrap/>
            <w:vAlign w:val="center"/>
          </w:tcPr>
          <w:p w:rsidR="00BF2A0E" w:rsidRDefault="000E7585">
            <w:pPr>
              <w:widowControl/>
              <w:spacing w:line="28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</w:rPr>
              <w:t>%</w:t>
            </w:r>
          </w:p>
        </w:tc>
        <w:tc>
          <w:tcPr>
            <w:tcW w:w="1154" w:type="dxa"/>
            <w:noWrap/>
            <w:vAlign w:val="center"/>
          </w:tcPr>
          <w:p w:rsidR="00BF2A0E" w:rsidRDefault="000E7585">
            <w:pPr>
              <w:widowControl/>
              <w:spacing w:line="28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</w:rPr>
              <w:t>58</w:t>
            </w:r>
          </w:p>
        </w:tc>
        <w:tc>
          <w:tcPr>
            <w:tcW w:w="1289" w:type="dxa"/>
            <w:noWrap/>
            <w:vAlign w:val="center"/>
          </w:tcPr>
          <w:p w:rsidR="00BF2A0E" w:rsidRDefault="000E7585">
            <w:pPr>
              <w:widowControl/>
              <w:spacing w:line="28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w w:val="90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w w:val="90"/>
                <w:sz w:val="24"/>
                <w:szCs w:val="24"/>
              </w:rPr>
              <w:t>-</w:t>
            </w:r>
          </w:p>
        </w:tc>
        <w:tc>
          <w:tcPr>
            <w:tcW w:w="1275" w:type="dxa"/>
            <w:noWrap/>
            <w:vAlign w:val="center"/>
          </w:tcPr>
          <w:p w:rsidR="00BF2A0E" w:rsidRDefault="000E7585">
            <w:pPr>
              <w:widowControl/>
              <w:spacing w:line="28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</w:rPr>
              <w:t>57</w:t>
            </w:r>
          </w:p>
        </w:tc>
        <w:tc>
          <w:tcPr>
            <w:tcW w:w="1233" w:type="dxa"/>
            <w:noWrap/>
            <w:vAlign w:val="center"/>
          </w:tcPr>
          <w:p w:rsidR="00BF2A0E" w:rsidRDefault="000E7585">
            <w:pPr>
              <w:widowControl/>
              <w:spacing w:line="28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</w:rPr>
              <w:t>-</w:t>
            </w:r>
          </w:p>
        </w:tc>
      </w:tr>
      <w:tr w:rsidR="00BF2A0E">
        <w:trPr>
          <w:trHeight w:val="482"/>
          <w:jc w:val="center"/>
        </w:trPr>
        <w:tc>
          <w:tcPr>
            <w:tcW w:w="3691" w:type="dxa"/>
            <w:noWrap/>
            <w:vAlign w:val="center"/>
          </w:tcPr>
          <w:p w:rsidR="00BF2A0E" w:rsidRDefault="000E7585">
            <w:pPr>
              <w:widowControl/>
              <w:spacing w:line="280" w:lineRule="exact"/>
              <w:ind w:leftChars="-20" w:left="-38" w:rightChars="-20" w:right="-38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ascii="方正黑体简体" w:eastAsia="方正黑体简体" w:hint="eastAsia"/>
                <w:b/>
                <w:sz w:val="24"/>
                <w:szCs w:val="24"/>
              </w:rPr>
              <w:t>三、城乡发展</w:t>
            </w:r>
          </w:p>
        </w:tc>
        <w:tc>
          <w:tcPr>
            <w:tcW w:w="797" w:type="dxa"/>
            <w:noWrap/>
            <w:vAlign w:val="center"/>
          </w:tcPr>
          <w:p w:rsidR="00BF2A0E" w:rsidRDefault="00BF2A0E">
            <w:pPr>
              <w:widowControl/>
              <w:spacing w:line="28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</w:p>
        </w:tc>
        <w:tc>
          <w:tcPr>
            <w:tcW w:w="1154" w:type="dxa"/>
            <w:noWrap/>
            <w:vAlign w:val="center"/>
          </w:tcPr>
          <w:p w:rsidR="00BF2A0E" w:rsidRDefault="00BF2A0E">
            <w:pPr>
              <w:widowControl/>
              <w:spacing w:line="28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</w:p>
        </w:tc>
        <w:tc>
          <w:tcPr>
            <w:tcW w:w="1289" w:type="dxa"/>
            <w:noWrap/>
            <w:vAlign w:val="center"/>
          </w:tcPr>
          <w:p w:rsidR="00BF2A0E" w:rsidRDefault="00BF2A0E">
            <w:pPr>
              <w:widowControl/>
              <w:spacing w:line="28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w w:val="90"/>
                <w:sz w:val="24"/>
                <w:szCs w:val="24"/>
              </w:rPr>
            </w:pPr>
          </w:p>
        </w:tc>
        <w:tc>
          <w:tcPr>
            <w:tcW w:w="1275" w:type="dxa"/>
            <w:noWrap/>
            <w:vAlign w:val="center"/>
          </w:tcPr>
          <w:p w:rsidR="00BF2A0E" w:rsidRDefault="00BF2A0E">
            <w:pPr>
              <w:widowControl/>
              <w:spacing w:line="28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</w:p>
        </w:tc>
        <w:tc>
          <w:tcPr>
            <w:tcW w:w="1233" w:type="dxa"/>
            <w:noWrap/>
            <w:vAlign w:val="center"/>
          </w:tcPr>
          <w:p w:rsidR="00BF2A0E" w:rsidRDefault="00BF2A0E">
            <w:pPr>
              <w:widowControl/>
              <w:spacing w:line="28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</w:p>
        </w:tc>
      </w:tr>
      <w:tr w:rsidR="00BF2A0E">
        <w:trPr>
          <w:trHeight w:val="482"/>
          <w:jc w:val="center"/>
        </w:trPr>
        <w:tc>
          <w:tcPr>
            <w:tcW w:w="3691" w:type="dxa"/>
            <w:noWrap/>
            <w:vAlign w:val="center"/>
          </w:tcPr>
          <w:p w:rsidR="00BF2A0E" w:rsidRDefault="000E7585">
            <w:pPr>
              <w:widowControl/>
              <w:spacing w:line="280" w:lineRule="exact"/>
              <w:ind w:leftChars="-20" w:left="-38" w:rightChars="-20" w:right="-38" w:firstLineChars="200" w:firstLine="465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</w:rPr>
              <w:t>常住人口城镇化率</w:t>
            </w:r>
          </w:p>
        </w:tc>
        <w:tc>
          <w:tcPr>
            <w:tcW w:w="797" w:type="dxa"/>
            <w:noWrap/>
            <w:vAlign w:val="center"/>
          </w:tcPr>
          <w:p w:rsidR="00BF2A0E" w:rsidRDefault="000E7585">
            <w:pPr>
              <w:widowControl/>
              <w:spacing w:line="28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</w:rPr>
              <w:t>%</w:t>
            </w:r>
          </w:p>
        </w:tc>
        <w:tc>
          <w:tcPr>
            <w:tcW w:w="1154" w:type="dxa"/>
            <w:noWrap/>
            <w:vAlign w:val="center"/>
          </w:tcPr>
          <w:p w:rsidR="00BF2A0E" w:rsidRDefault="000E7585">
            <w:pPr>
              <w:widowControl/>
              <w:spacing w:line="28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</w:rPr>
              <w:t>65.37</w:t>
            </w:r>
          </w:p>
        </w:tc>
        <w:tc>
          <w:tcPr>
            <w:tcW w:w="1289" w:type="dxa"/>
            <w:noWrap/>
            <w:vAlign w:val="center"/>
          </w:tcPr>
          <w:p w:rsidR="00BF2A0E" w:rsidRDefault="000E7585">
            <w:pPr>
              <w:widowControl/>
              <w:spacing w:line="28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w w:val="90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w w:val="90"/>
                <w:sz w:val="24"/>
                <w:szCs w:val="24"/>
              </w:rPr>
              <w:t>-</w:t>
            </w:r>
          </w:p>
        </w:tc>
        <w:tc>
          <w:tcPr>
            <w:tcW w:w="1275" w:type="dxa"/>
            <w:noWrap/>
            <w:vAlign w:val="center"/>
          </w:tcPr>
          <w:p w:rsidR="00BF2A0E" w:rsidRDefault="000E7585">
            <w:pPr>
              <w:widowControl/>
              <w:spacing w:line="28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</w:rPr>
              <w:t>66.4</w:t>
            </w:r>
          </w:p>
        </w:tc>
        <w:tc>
          <w:tcPr>
            <w:tcW w:w="1233" w:type="dxa"/>
            <w:noWrap/>
            <w:vAlign w:val="center"/>
          </w:tcPr>
          <w:p w:rsidR="00BF2A0E" w:rsidRDefault="000E7585">
            <w:pPr>
              <w:widowControl/>
              <w:spacing w:line="28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</w:rPr>
              <w:t>-</w:t>
            </w:r>
          </w:p>
        </w:tc>
      </w:tr>
      <w:tr w:rsidR="00BF2A0E">
        <w:trPr>
          <w:trHeight w:val="482"/>
          <w:jc w:val="center"/>
        </w:trPr>
        <w:tc>
          <w:tcPr>
            <w:tcW w:w="3691" w:type="dxa"/>
            <w:noWrap/>
            <w:vAlign w:val="center"/>
          </w:tcPr>
          <w:p w:rsidR="00BF2A0E" w:rsidRDefault="000E7585">
            <w:pPr>
              <w:spacing w:line="280" w:lineRule="exact"/>
              <w:ind w:leftChars="-20" w:left="-38" w:rightChars="-20" w:right="-38" w:firstLineChars="200" w:firstLine="465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</w:rPr>
              <w:t>居民人均可支配收入</w:t>
            </w:r>
          </w:p>
        </w:tc>
        <w:tc>
          <w:tcPr>
            <w:tcW w:w="797" w:type="dxa"/>
            <w:noWrap/>
            <w:vAlign w:val="center"/>
          </w:tcPr>
          <w:p w:rsidR="00BF2A0E" w:rsidRDefault="000E7585">
            <w:pPr>
              <w:widowControl/>
              <w:spacing w:line="28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</w:rPr>
              <w:t>元</w:t>
            </w:r>
          </w:p>
        </w:tc>
        <w:tc>
          <w:tcPr>
            <w:tcW w:w="1154" w:type="dxa"/>
            <w:noWrap/>
            <w:vAlign w:val="center"/>
          </w:tcPr>
          <w:p w:rsidR="00BF2A0E" w:rsidRDefault="000E7585">
            <w:pPr>
              <w:widowControl/>
              <w:spacing w:line="280" w:lineRule="exact"/>
              <w:ind w:leftChars="-20" w:left="-38" w:rightChars="-20" w:right="-38"/>
              <w:jc w:val="center"/>
              <w:textAlignment w:val="center"/>
              <w:rPr>
                <w:rFonts w:ascii="方正仿宋简体" w:eastAsia="方正仿宋简体"/>
                <w:b/>
                <w:bCs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bCs/>
                <w:sz w:val="24"/>
                <w:szCs w:val="24"/>
              </w:rPr>
              <w:t>39778</w:t>
            </w:r>
          </w:p>
        </w:tc>
        <w:tc>
          <w:tcPr>
            <w:tcW w:w="1289" w:type="dxa"/>
            <w:noWrap/>
            <w:vAlign w:val="center"/>
          </w:tcPr>
          <w:p w:rsidR="00BF2A0E" w:rsidRDefault="000E7585">
            <w:pPr>
              <w:widowControl/>
              <w:spacing w:line="280" w:lineRule="exact"/>
              <w:ind w:leftChars="-20" w:left="-38" w:rightChars="-20" w:right="-38"/>
              <w:jc w:val="center"/>
              <w:textAlignment w:val="center"/>
              <w:rPr>
                <w:rFonts w:ascii="方正仿宋简体" w:eastAsia="方正仿宋简体"/>
                <w:b/>
                <w:bCs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bCs/>
                <w:sz w:val="24"/>
                <w:szCs w:val="24"/>
              </w:rPr>
              <w:t>4.9</w:t>
            </w:r>
          </w:p>
        </w:tc>
        <w:tc>
          <w:tcPr>
            <w:tcW w:w="1275" w:type="dxa"/>
            <w:noWrap/>
            <w:vAlign w:val="center"/>
          </w:tcPr>
          <w:p w:rsidR="00BF2A0E" w:rsidRDefault="000E7585">
            <w:pPr>
              <w:widowControl/>
              <w:spacing w:line="280" w:lineRule="exact"/>
              <w:ind w:leftChars="-20" w:left="-38" w:rightChars="-20" w:right="-38"/>
              <w:jc w:val="center"/>
              <w:textAlignment w:val="center"/>
              <w:rPr>
                <w:rFonts w:ascii="方正仿宋简体" w:eastAsia="方正仿宋简体"/>
                <w:b/>
                <w:bCs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bCs/>
                <w:sz w:val="24"/>
                <w:szCs w:val="24"/>
              </w:rPr>
              <w:t>41965</w:t>
            </w:r>
          </w:p>
        </w:tc>
        <w:tc>
          <w:tcPr>
            <w:tcW w:w="1233" w:type="dxa"/>
            <w:noWrap/>
            <w:vAlign w:val="center"/>
          </w:tcPr>
          <w:p w:rsidR="00BF2A0E" w:rsidRDefault="000E7585">
            <w:pPr>
              <w:widowControl/>
              <w:spacing w:line="280" w:lineRule="exact"/>
              <w:ind w:leftChars="-20" w:left="-38" w:rightChars="-20" w:right="-38"/>
              <w:jc w:val="center"/>
              <w:textAlignment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</w:rPr>
              <w:t>与经济</w:t>
            </w:r>
          </w:p>
          <w:p w:rsidR="00BF2A0E" w:rsidRDefault="000E7585">
            <w:pPr>
              <w:widowControl/>
              <w:spacing w:line="280" w:lineRule="exact"/>
              <w:ind w:leftChars="-20" w:left="-38" w:rightChars="-20" w:right="-38"/>
              <w:jc w:val="center"/>
              <w:textAlignment w:val="center"/>
              <w:rPr>
                <w:rFonts w:ascii="方正仿宋简体" w:eastAsia="方正仿宋简体"/>
                <w:b/>
                <w:bCs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</w:rPr>
              <w:t>增长同步</w:t>
            </w:r>
          </w:p>
        </w:tc>
      </w:tr>
      <w:tr w:rsidR="00BF2A0E">
        <w:trPr>
          <w:trHeight w:val="482"/>
          <w:jc w:val="center"/>
        </w:trPr>
        <w:tc>
          <w:tcPr>
            <w:tcW w:w="3691" w:type="dxa"/>
            <w:vAlign w:val="center"/>
          </w:tcPr>
          <w:p w:rsidR="00BF2A0E" w:rsidRDefault="000E7585">
            <w:pPr>
              <w:widowControl/>
              <w:spacing w:line="280" w:lineRule="exact"/>
              <w:ind w:leftChars="-20" w:left="-38" w:rightChars="-20" w:right="-38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ascii="方正黑体简体" w:eastAsia="方正黑体简体" w:hint="eastAsia"/>
                <w:b/>
                <w:sz w:val="24"/>
                <w:szCs w:val="24"/>
              </w:rPr>
              <w:t>四、民生福祉</w:t>
            </w:r>
          </w:p>
        </w:tc>
        <w:tc>
          <w:tcPr>
            <w:tcW w:w="797" w:type="dxa"/>
            <w:noWrap/>
            <w:vAlign w:val="center"/>
          </w:tcPr>
          <w:p w:rsidR="00BF2A0E" w:rsidRDefault="00BF2A0E">
            <w:pPr>
              <w:widowControl/>
              <w:spacing w:line="28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</w:p>
        </w:tc>
        <w:tc>
          <w:tcPr>
            <w:tcW w:w="1154" w:type="dxa"/>
            <w:noWrap/>
            <w:vAlign w:val="center"/>
          </w:tcPr>
          <w:p w:rsidR="00BF2A0E" w:rsidRDefault="00BF2A0E">
            <w:pPr>
              <w:widowControl/>
              <w:spacing w:line="28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</w:p>
        </w:tc>
        <w:tc>
          <w:tcPr>
            <w:tcW w:w="1289" w:type="dxa"/>
            <w:noWrap/>
            <w:vAlign w:val="center"/>
          </w:tcPr>
          <w:p w:rsidR="00BF2A0E" w:rsidRDefault="00BF2A0E">
            <w:pPr>
              <w:widowControl/>
              <w:spacing w:line="28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</w:p>
        </w:tc>
        <w:tc>
          <w:tcPr>
            <w:tcW w:w="1275" w:type="dxa"/>
            <w:noWrap/>
            <w:vAlign w:val="center"/>
          </w:tcPr>
          <w:p w:rsidR="00BF2A0E" w:rsidRDefault="00BF2A0E">
            <w:pPr>
              <w:widowControl/>
              <w:spacing w:line="28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</w:p>
        </w:tc>
        <w:tc>
          <w:tcPr>
            <w:tcW w:w="1233" w:type="dxa"/>
            <w:noWrap/>
            <w:vAlign w:val="center"/>
          </w:tcPr>
          <w:p w:rsidR="00BF2A0E" w:rsidRDefault="00BF2A0E">
            <w:pPr>
              <w:widowControl/>
              <w:spacing w:line="28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</w:p>
        </w:tc>
      </w:tr>
      <w:tr w:rsidR="00BF2A0E">
        <w:trPr>
          <w:trHeight w:val="482"/>
          <w:jc w:val="center"/>
        </w:trPr>
        <w:tc>
          <w:tcPr>
            <w:tcW w:w="3691" w:type="dxa"/>
            <w:vAlign w:val="center"/>
          </w:tcPr>
          <w:p w:rsidR="00BF2A0E" w:rsidRDefault="000E7585">
            <w:pPr>
              <w:spacing w:line="280" w:lineRule="exact"/>
              <w:ind w:leftChars="-20" w:left="-38" w:rightChars="-20" w:right="-38" w:firstLineChars="200" w:firstLine="465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</w:rPr>
              <w:t>城镇新增就业人数</w:t>
            </w:r>
          </w:p>
        </w:tc>
        <w:tc>
          <w:tcPr>
            <w:tcW w:w="797" w:type="dxa"/>
            <w:noWrap/>
            <w:vAlign w:val="center"/>
          </w:tcPr>
          <w:p w:rsidR="00BF2A0E" w:rsidRDefault="000E7585">
            <w:pPr>
              <w:widowControl/>
              <w:spacing w:line="28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</w:rPr>
              <w:t>万人</w:t>
            </w:r>
          </w:p>
        </w:tc>
        <w:tc>
          <w:tcPr>
            <w:tcW w:w="1154" w:type="dxa"/>
            <w:noWrap/>
            <w:vAlign w:val="center"/>
          </w:tcPr>
          <w:p w:rsidR="00BF2A0E" w:rsidRDefault="000E7585">
            <w:pPr>
              <w:widowControl/>
              <w:spacing w:line="28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</w:rPr>
              <w:t>6.7</w:t>
            </w:r>
          </w:p>
        </w:tc>
        <w:tc>
          <w:tcPr>
            <w:tcW w:w="1289" w:type="dxa"/>
            <w:noWrap/>
            <w:vAlign w:val="center"/>
          </w:tcPr>
          <w:p w:rsidR="00BF2A0E" w:rsidRDefault="000E7585">
            <w:pPr>
              <w:widowControl/>
              <w:spacing w:line="28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</w:rPr>
              <w:t>-</w:t>
            </w:r>
          </w:p>
        </w:tc>
        <w:tc>
          <w:tcPr>
            <w:tcW w:w="1275" w:type="dxa"/>
            <w:noWrap/>
            <w:vAlign w:val="center"/>
          </w:tcPr>
          <w:p w:rsidR="00BF2A0E" w:rsidRDefault="000E7585">
            <w:pPr>
              <w:widowControl/>
              <w:spacing w:line="28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</w:rPr>
              <w:t>6.3</w:t>
            </w:r>
            <w:r>
              <w:rPr>
                <w:rFonts w:ascii="方正仿宋简体" w:eastAsia="方正仿宋简体" w:hint="eastAsia"/>
                <w:b/>
                <w:sz w:val="24"/>
                <w:szCs w:val="24"/>
              </w:rPr>
              <w:t>以上</w:t>
            </w:r>
          </w:p>
        </w:tc>
        <w:tc>
          <w:tcPr>
            <w:tcW w:w="1233" w:type="dxa"/>
            <w:noWrap/>
            <w:vAlign w:val="center"/>
          </w:tcPr>
          <w:p w:rsidR="00BF2A0E" w:rsidRDefault="000E7585">
            <w:pPr>
              <w:widowControl/>
              <w:spacing w:line="28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</w:rPr>
              <w:t>-</w:t>
            </w:r>
          </w:p>
        </w:tc>
      </w:tr>
      <w:tr w:rsidR="00BF2A0E">
        <w:trPr>
          <w:trHeight w:val="482"/>
          <w:jc w:val="center"/>
        </w:trPr>
        <w:tc>
          <w:tcPr>
            <w:tcW w:w="3691" w:type="dxa"/>
            <w:vAlign w:val="center"/>
          </w:tcPr>
          <w:p w:rsidR="00BF2A0E" w:rsidRDefault="000E7585">
            <w:pPr>
              <w:widowControl/>
              <w:spacing w:line="280" w:lineRule="exact"/>
              <w:ind w:leftChars="-20" w:left="-38" w:rightChars="-20" w:right="-38" w:firstLineChars="200" w:firstLine="465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</w:rPr>
              <w:t>高中阶段教育毛入学率</w:t>
            </w:r>
          </w:p>
        </w:tc>
        <w:tc>
          <w:tcPr>
            <w:tcW w:w="797" w:type="dxa"/>
            <w:noWrap/>
            <w:vAlign w:val="center"/>
          </w:tcPr>
          <w:p w:rsidR="00BF2A0E" w:rsidRDefault="000E7585">
            <w:pPr>
              <w:widowControl/>
              <w:spacing w:line="28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</w:rPr>
              <w:t>%</w:t>
            </w:r>
          </w:p>
        </w:tc>
        <w:tc>
          <w:tcPr>
            <w:tcW w:w="1154" w:type="dxa"/>
            <w:noWrap/>
            <w:vAlign w:val="center"/>
          </w:tcPr>
          <w:p w:rsidR="00BF2A0E" w:rsidRDefault="000E7585">
            <w:pPr>
              <w:widowControl/>
              <w:spacing w:line="28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</w:rPr>
              <w:t>99</w:t>
            </w:r>
          </w:p>
        </w:tc>
        <w:tc>
          <w:tcPr>
            <w:tcW w:w="1289" w:type="dxa"/>
            <w:noWrap/>
            <w:vAlign w:val="center"/>
          </w:tcPr>
          <w:p w:rsidR="00BF2A0E" w:rsidRDefault="000E7585">
            <w:pPr>
              <w:widowControl/>
              <w:spacing w:line="28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</w:rPr>
              <w:t>-</w:t>
            </w:r>
          </w:p>
        </w:tc>
        <w:tc>
          <w:tcPr>
            <w:tcW w:w="1275" w:type="dxa"/>
            <w:noWrap/>
            <w:vAlign w:val="center"/>
          </w:tcPr>
          <w:p w:rsidR="00BF2A0E" w:rsidRDefault="000E7585">
            <w:pPr>
              <w:widowControl/>
              <w:spacing w:line="28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</w:rPr>
              <w:t>99</w:t>
            </w:r>
          </w:p>
        </w:tc>
        <w:tc>
          <w:tcPr>
            <w:tcW w:w="1233" w:type="dxa"/>
            <w:noWrap/>
            <w:vAlign w:val="center"/>
          </w:tcPr>
          <w:p w:rsidR="00BF2A0E" w:rsidRDefault="000E7585">
            <w:pPr>
              <w:widowControl/>
              <w:spacing w:line="28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</w:rPr>
              <w:t>-</w:t>
            </w:r>
          </w:p>
        </w:tc>
      </w:tr>
      <w:tr w:rsidR="00BF2A0E">
        <w:trPr>
          <w:trHeight w:val="505"/>
          <w:jc w:val="center"/>
        </w:trPr>
        <w:tc>
          <w:tcPr>
            <w:tcW w:w="3691" w:type="dxa"/>
            <w:vAlign w:val="center"/>
          </w:tcPr>
          <w:p w:rsidR="00BF2A0E" w:rsidRDefault="000E7585">
            <w:pPr>
              <w:widowControl/>
              <w:spacing w:line="280" w:lineRule="exact"/>
              <w:ind w:leftChars="-20" w:left="-38" w:rightChars="-20" w:right="-38" w:firstLineChars="200" w:firstLine="441"/>
              <w:rPr>
                <w:rFonts w:ascii="方正仿宋简体" w:eastAsia="方正仿宋简体"/>
                <w:b/>
                <w:spacing w:val="-6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spacing w:val="-6"/>
                <w:sz w:val="24"/>
                <w:szCs w:val="24"/>
              </w:rPr>
              <w:lastRenderedPageBreak/>
              <w:t>普通高等教育本专科招生</w:t>
            </w:r>
          </w:p>
        </w:tc>
        <w:tc>
          <w:tcPr>
            <w:tcW w:w="797" w:type="dxa"/>
            <w:noWrap/>
            <w:vAlign w:val="center"/>
          </w:tcPr>
          <w:p w:rsidR="00BF2A0E" w:rsidRDefault="000E7585">
            <w:pPr>
              <w:widowControl/>
              <w:spacing w:line="28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</w:rPr>
              <w:t>万人</w:t>
            </w:r>
          </w:p>
        </w:tc>
        <w:tc>
          <w:tcPr>
            <w:tcW w:w="1154" w:type="dxa"/>
            <w:noWrap/>
            <w:vAlign w:val="center"/>
          </w:tcPr>
          <w:p w:rsidR="00BF2A0E" w:rsidRDefault="000E7585">
            <w:pPr>
              <w:widowControl/>
              <w:spacing w:line="28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</w:rPr>
              <w:t>4.1</w:t>
            </w:r>
          </w:p>
        </w:tc>
        <w:tc>
          <w:tcPr>
            <w:tcW w:w="1289" w:type="dxa"/>
            <w:noWrap/>
            <w:vAlign w:val="center"/>
          </w:tcPr>
          <w:p w:rsidR="00BF2A0E" w:rsidRDefault="000E7585">
            <w:pPr>
              <w:widowControl/>
              <w:spacing w:line="28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</w:rPr>
              <w:t>-</w:t>
            </w:r>
          </w:p>
        </w:tc>
        <w:tc>
          <w:tcPr>
            <w:tcW w:w="1275" w:type="dxa"/>
            <w:noWrap/>
            <w:vAlign w:val="center"/>
          </w:tcPr>
          <w:p w:rsidR="00BF2A0E" w:rsidRDefault="000E7585">
            <w:pPr>
              <w:widowControl/>
              <w:spacing w:line="28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</w:rPr>
              <w:t>5.23</w:t>
            </w:r>
          </w:p>
        </w:tc>
        <w:tc>
          <w:tcPr>
            <w:tcW w:w="1233" w:type="dxa"/>
            <w:noWrap/>
            <w:vAlign w:val="center"/>
          </w:tcPr>
          <w:p w:rsidR="00BF2A0E" w:rsidRDefault="000E7585">
            <w:pPr>
              <w:widowControl/>
              <w:spacing w:line="28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</w:rPr>
              <w:t>-</w:t>
            </w:r>
          </w:p>
        </w:tc>
      </w:tr>
      <w:tr w:rsidR="00BF2A0E">
        <w:trPr>
          <w:trHeight w:val="505"/>
          <w:jc w:val="center"/>
        </w:trPr>
        <w:tc>
          <w:tcPr>
            <w:tcW w:w="3691" w:type="dxa"/>
            <w:vAlign w:val="center"/>
          </w:tcPr>
          <w:p w:rsidR="00BF2A0E" w:rsidRDefault="000E7585">
            <w:pPr>
              <w:widowControl/>
              <w:spacing w:line="280" w:lineRule="exact"/>
              <w:ind w:leftChars="-20" w:left="-38" w:rightChars="-20" w:right="-38" w:firstLineChars="200" w:firstLine="465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</w:rPr>
              <w:t>每</w:t>
            </w:r>
            <w:r>
              <w:rPr>
                <w:rFonts w:ascii="方正仿宋简体" w:eastAsia="方正仿宋简体" w:hint="eastAsia"/>
                <w:b/>
                <w:spacing w:val="-8"/>
                <w:sz w:val="24"/>
                <w:szCs w:val="24"/>
              </w:rPr>
              <w:t>千人口医疗卫生机构床位数</w:t>
            </w:r>
          </w:p>
        </w:tc>
        <w:tc>
          <w:tcPr>
            <w:tcW w:w="797" w:type="dxa"/>
            <w:noWrap/>
            <w:vAlign w:val="center"/>
          </w:tcPr>
          <w:p w:rsidR="00BF2A0E" w:rsidRDefault="000E7585">
            <w:pPr>
              <w:widowControl/>
              <w:spacing w:line="28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</w:rPr>
              <w:t>张</w:t>
            </w:r>
          </w:p>
        </w:tc>
        <w:tc>
          <w:tcPr>
            <w:tcW w:w="1154" w:type="dxa"/>
            <w:noWrap/>
            <w:vAlign w:val="center"/>
          </w:tcPr>
          <w:p w:rsidR="00BF2A0E" w:rsidRDefault="000E7585">
            <w:pPr>
              <w:widowControl/>
              <w:spacing w:line="28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</w:rPr>
              <w:t>7.78</w:t>
            </w:r>
          </w:p>
        </w:tc>
        <w:tc>
          <w:tcPr>
            <w:tcW w:w="1289" w:type="dxa"/>
            <w:noWrap/>
            <w:vAlign w:val="center"/>
          </w:tcPr>
          <w:p w:rsidR="00BF2A0E" w:rsidRDefault="000E7585">
            <w:pPr>
              <w:widowControl/>
              <w:spacing w:line="28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</w:rPr>
              <w:t>0.5</w:t>
            </w:r>
          </w:p>
        </w:tc>
        <w:tc>
          <w:tcPr>
            <w:tcW w:w="1275" w:type="dxa"/>
            <w:noWrap/>
            <w:vAlign w:val="center"/>
          </w:tcPr>
          <w:p w:rsidR="00BF2A0E" w:rsidRDefault="000E7585">
            <w:pPr>
              <w:widowControl/>
              <w:spacing w:line="28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sz w:val="24"/>
                <w:szCs w:val="24"/>
                <w:lang w:val="en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</w:rPr>
              <w:t>7.82</w:t>
            </w:r>
          </w:p>
        </w:tc>
        <w:tc>
          <w:tcPr>
            <w:tcW w:w="1233" w:type="dxa"/>
            <w:noWrap/>
            <w:vAlign w:val="center"/>
          </w:tcPr>
          <w:p w:rsidR="00BF2A0E" w:rsidRDefault="000E7585">
            <w:pPr>
              <w:widowControl/>
              <w:spacing w:line="28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</w:rPr>
              <w:t>0.5</w:t>
            </w:r>
          </w:p>
        </w:tc>
      </w:tr>
      <w:tr w:rsidR="00BF2A0E">
        <w:trPr>
          <w:trHeight w:val="505"/>
          <w:jc w:val="center"/>
        </w:trPr>
        <w:tc>
          <w:tcPr>
            <w:tcW w:w="3691" w:type="dxa"/>
            <w:vAlign w:val="center"/>
          </w:tcPr>
          <w:p w:rsidR="00BF2A0E" w:rsidRDefault="000E7585">
            <w:pPr>
              <w:widowControl/>
              <w:spacing w:line="280" w:lineRule="exact"/>
              <w:ind w:leftChars="-20" w:left="-38" w:rightChars="-20" w:right="-38" w:firstLineChars="200" w:firstLine="465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</w:rPr>
              <w:t>每</w:t>
            </w:r>
            <w:r>
              <w:rPr>
                <w:rFonts w:ascii="方正仿宋简体" w:eastAsia="方正仿宋简体" w:hint="eastAsia"/>
                <w:b/>
                <w:spacing w:val="-6"/>
                <w:sz w:val="24"/>
                <w:szCs w:val="24"/>
              </w:rPr>
              <w:t>千人口执业（助理）医师数</w:t>
            </w:r>
          </w:p>
        </w:tc>
        <w:tc>
          <w:tcPr>
            <w:tcW w:w="797" w:type="dxa"/>
            <w:noWrap/>
            <w:vAlign w:val="center"/>
          </w:tcPr>
          <w:p w:rsidR="00BF2A0E" w:rsidRDefault="000E7585">
            <w:pPr>
              <w:widowControl/>
              <w:spacing w:line="28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</w:rPr>
              <w:t>人</w:t>
            </w:r>
          </w:p>
        </w:tc>
        <w:tc>
          <w:tcPr>
            <w:tcW w:w="1154" w:type="dxa"/>
            <w:noWrap/>
            <w:vAlign w:val="center"/>
          </w:tcPr>
          <w:p w:rsidR="00BF2A0E" w:rsidRDefault="000E7585">
            <w:pPr>
              <w:widowControl/>
              <w:spacing w:line="28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</w:rPr>
              <w:t>4</w:t>
            </w:r>
          </w:p>
        </w:tc>
        <w:tc>
          <w:tcPr>
            <w:tcW w:w="1289" w:type="dxa"/>
            <w:noWrap/>
            <w:vAlign w:val="center"/>
          </w:tcPr>
          <w:p w:rsidR="00BF2A0E" w:rsidRDefault="000E7585">
            <w:pPr>
              <w:widowControl/>
              <w:spacing w:line="28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</w:rPr>
              <w:t>1.5</w:t>
            </w:r>
          </w:p>
        </w:tc>
        <w:tc>
          <w:tcPr>
            <w:tcW w:w="1275" w:type="dxa"/>
            <w:noWrap/>
            <w:vAlign w:val="center"/>
          </w:tcPr>
          <w:p w:rsidR="00BF2A0E" w:rsidRDefault="000E7585">
            <w:pPr>
              <w:widowControl/>
              <w:spacing w:line="28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</w:rPr>
              <w:t>4.1</w:t>
            </w:r>
          </w:p>
        </w:tc>
        <w:tc>
          <w:tcPr>
            <w:tcW w:w="1233" w:type="dxa"/>
            <w:noWrap/>
            <w:vAlign w:val="center"/>
          </w:tcPr>
          <w:p w:rsidR="00BF2A0E" w:rsidRDefault="000E7585">
            <w:pPr>
              <w:widowControl/>
              <w:spacing w:line="28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</w:rPr>
              <w:t>1.5</w:t>
            </w:r>
          </w:p>
        </w:tc>
      </w:tr>
      <w:tr w:rsidR="00BF2A0E">
        <w:trPr>
          <w:trHeight w:val="505"/>
          <w:jc w:val="center"/>
        </w:trPr>
        <w:tc>
          <w:tcPr>
            <w:tcW w:w="3691" w:type="dxa"/>
            <w:vAlign w:val="center"/>
          </w:tcPr>
          <w:p w:rsidR="00BF2A0E" w:rsidRDefault="000E7585">
            <w:pPr>
              <w:widowControl/>
              <w:spacing w:line="280" w:lineRule="exact"/>
              <w:ind w:leftChars="-20" w:left="-38" w:rightChars="-20" w:right="-38" w:firstLineChars="200" w:firstLine="465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</w:rPr>
              <w:t>每</w:t>
            </w:r>
            <w:r>
              <w:rPr>
                <w:rFonts w:ascii="方正仿宋简体" w:eastAsia="方正仿宋简体" w:hint="eastAsia"/>
                <w:b/>
                <w:spacing w:val="-16"/>
                <w:sz w:val="24"/>
                <w:szCs w:val="24"/>
              </w:rPr>
              <w:t>千人口三岁以下婴幼儿托位数</w:t>
            </w:r>
          </w:p>
        </w:tc>
        <w:tc>
          <w:tcPr>
            <w:tcW w:w="797" w:type="dxa"/>
            <w:noWrap/>
            <w:vAlign w:val="center"/>
          </w:tcPr>
          <w:p w:rsidR="00BF2A0E" w:rsidRDefault="000E7585">
            <w:pPr>
              <w:widowControl/>
              <w:spacing w:line="28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proofErr w:type="gramStart"/>
            <w:r>
              <w:rPr>
                <w:rFonts w:ascii="方正仿宋简体" w:eastAsia="方正仿宋简体" w:hint="eastAsia"/>
                <w:b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154" w:type="dxa"/>
            <w:noWrap/>
            <w:vAlign w:val="center"/>
          </w:tcPr>
          <w:p w:rsidR="00BF2A0E" w:rsidRDefault="000E7585">
            <w:pPr>
              <w:widowControl/>
              <w:spacing w:line="28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sz w:val="24"/>
                <w:szCs w:val="24"/>
                <w:u w:val="single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</w:rPr>
              <w:t>5.3</w:t>
            </w:r>
          </w:p>
        </w:tc>
        <w:tc>
          <w:tcPr>
            <w:tcW w:w="1289" w:type="dxa"/>
            <w:noWrap/>
            <w:vAlign w:val="center"/>
          </w:tcPr>
          <w:p w:rsidR="00BF2A0E" w:rsidRDefault="000E7585">
            <w:pPr>
              <w:widowControl/>
              <w:spacing w:line="28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sz w:val="24"/>
                <w:szCs w:val="24"/>
                <w:u w:val="single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</w:rPr>
              <w:t>-</w:t>
            </w:r>
          </w:p>
        </w:tc>
        <w:tc>
          <w:tcPr>
            <w:tcW w:w="1275" w:type="dxa"/>
            <w:noWrap/>
            <w:vAlign w:val="center"/>
          </w:tcPr>
          <w:p w:rsidR="00BF2A0E" w:rsidRDefault="000E7585">
            <w:pPr>
              <w:widowControl/>
              <w:spacing w:line="28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</w:rPr>
              <w:t>5.1</w:t>
            </w:r>
          </w:p>
        </w:tc>
        <w:tc>
          <w:tcPr>
            <w:tcW w:w="1233" w:type="dxa"/>
            <w:noWrap/>
            <w:vAlign w:val="center"/>
          </w:tcPr>
          <w:p w:rsidR="00BF2A0E" w:rsidRDefault="000E7585">
            <w:pPr>
              <w:widowControl/>
              <w:spacing w:line="28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</w:rPr>
              <w:t>-</w:t>
            </w:r>
          </w:p>
        </w:tc>
      </w:tr>
      <w:tr w:rsidR="00BF2A0E">
        <w:trPr>
          <w:trHeight w:val="412"/>
          <w:jc w:val="center"/>
        </w:trPr>
        <w:tc>
          <w:tcPr>
            <w:tcW w:w="3691" w:type="dxa"/>
            <w:noWrap/>
            <w:vAlign w:val="center"/>
          </w:tcPr>
          <w:p w:rsidR="00BF2A0E" w:rsidRDefault="000E7585">
            <w:pPr>
              <w:widowControl/>
              <w:spacing w:line="280" w:lineRule="exact"/>
              <w:ind w:leftChars="-20" w:left="-38" w:rightChars="-20" w:right="-38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ascii="方正黑体简体" w:eastAsia="方正黑体简体" w:hint="eastAsia"/>
                <w:b/>
                <w:sz w:val="24"/>
                <w:szCs w:val="24"/>
              </w:rPr>
              <w:t>五、粮食能源</w:t>
            </w:r>
          </w:p>
        </w:tc>
        <w:tc>
          <w:tcPr>
            <w:tcW w:w="797" w:type="dxa"/>
            <w:noWrap/>
            <w:vAlign w:val="center"/>
          </w:tcPr>
          <w:p w:rsidR="00BF2A0E" w:rsidRDefault="00BF2A0E">
            <w:pPr>
              <w:widowControl/>
              <w:spacing w:line="28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</w:p>
        </w:tc>
        <w:tc>
          <w:tcPr>
            <w:tcW w:w="1154" w:type="dxa"/>
            <w:noWrap/>
            <w:vAlign w:val="center"/>
          </w:tcPr>
          <w:p w:rsidR="00BF2A0E" w:rsidRDefault="00BF2A0E">
            <w:pPr>
              <w:widowControl/>
              <w:spacing w:line="28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</w:p>
        </w:tc>
        <w:tc>
          <w:tcPr>
            <w:tcW w:w="1289" w:type="dxa"/>
            <w:noWrap/>
            <w:vAlign w:val="center"/>
          </w:tcPr>
          <w:p w:rsidR="00BF2A0E" w:rsidRDefault="00BF2A0E">
            <w:pPr>
              <w:widowControl/>
              <w:spacing w:line="28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</w:p>
        </w:tc>
        <w:tc>
          <w:tcPr>
            <w:tcW w:w="1275" w:type="dxa"/>
            <w:noWrap/>
            <w:vAlign w:val="center"/>
          </w:tcPr>
          <w:p w:rsidR="00BF2A0E" w:rsidRDefault="00BF2A0E">
            <w:pPr>
              <w:widowControl/>
              <w:spacing w:line="28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</w:p>
        </w:tc>
        <w:tc>
          <w:tcPr>
            <w:tcW w:w="1233" w:type="dxa"/>
            <w:noWrap/>
            <w:vAlign w:val="center"/>
          </w:tcPr>
          <w:p w:rsidR="00BF2A0E" w:rsidRDefault="00BF2A0E">
            <w:pPr>
              <w:widowControl/>
              <w:spacing w:line="28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</w:p>
        </w:tc>
      </w:tr>
      <w:tr w:rsidR="00BF2A0E">
        <w:trPr>
          <w:trHeight w:val="505"/>
          <w:jc w:val="center"/>
        </w:trPr>
        <w:tc>
          <w:tcPr>
            <w:tcW w:w="3691" w:type="dxa"/>
            <w:noWrap/>
            <w:vAlign w:val="center"/>
          </w:tcPr>
          <w:p w:rsidR="00BF2A0E" w:rsidRDefault="000E7585">
            <w:pPr>
              <w:widowControl/>
              <w:spacing w:line="280" w:lineRule="exact"/>
              <w:ind w:leftChars="-20" w:left="-38" w:rightChars="-20" w:right="-38" w:firstLineChars="200" w:firstLine="465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</w:rPr>
              <w:t>粮食播种面积</w:t>
            </w:r>
          </w:p>
        </w:tc>
        <w:tc>
          <w:tcPr>
            <w:tcW w:w="797" w:type="dxa"/>
            <w:noWrap/>
            <w:vAlign w:val="center"/>
          </w:tcPr>
          <w:p w:rsidR="00BF2A0E" w:rsidRDefault="000E7585">
            <w:pPr>
              <w:widowControl/>
              <w:spacing w:line="28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</w:rPr>
              <w:t>万亩</w:t>
            </w:r>
          </w:p>
        </w:tc>
        <w:tc>
          <w:tcPr>
            <w:tcW w:w="1154" w:type="dxa"/>
            <w:noWrap/>
            <w:vAlign w:val="center"/>
          </w:tcPr>
          <w:p w:rsidR="00BF2A0E" w:rsidRDefault="000E7585">
            <w:pPr>
              <w:widowControl/>
              <w:spacing w:line="28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</w:rPr>
              <w:t>1000</w:t>
            </w:r>
          </w:p>
        </w:tc>
        <w:tc>
          <w:tcPr>
            <w:tcW w:w="1289" w:type="dxa"/>
            <w:noWrap/>
            <w:vAlign w:val="center"/>
          </w:tcPr>
          <w:p w:rsidR="00BF2A0E" w:rsidRDefault="000E7585">
            <w:pPr>
              <w:widowControl/>
              <w:spacing w:line="28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</w:rPr>
              <w:t>-</w:t>
            </w:r>
          </w:p>
        </w:tc>
        <w:tc>
          <w:tcPr>
            <w:tcW w:w="1275" w:type="dxa"/>
            <w:noWrap/>
            <w:vAlign w:val="center"/>
          </w:tcPr>
          <w:p w:rsidR="00BF2A0E" w:rsidRDefault="000E7585">
            <w:pPr>
              <w:widowControl/>
              <w:spacing w:line="28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</w:rPr>
              <w:t>1000</w:t>
            </w:r>
          </w:p>
        </w:tc>
        <w:tc>
          <w:tcPr>
            <w:tcW w:w="1233" w:type="dxa"/>
            <w:noWrap/>
            <w:vAlign w:val="center"/>
          </w:tcPr>
          <w:p w:rsidR="00BF2A0E" w:rsidRDefault="000E7585">
            <w:pPr>
              <w:widowControl/>
              <w:spacing w:line="28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</w:rPr>
              <w:t>-</w:t>
            </w:r>
          </w:p>
        </w:tc>
      </w:tr>
      <w:tr w:rsidR="00BF2A0E">
        <w:trPr>
          <w:trHeight w:val="505"/>
          <w:jc w:val="center"/>
        </w:trPr>
        <w:tc>
          <w:tcPr>
            <w:tcW w:w="3691" w:type="dxa"/>
            <w:noWrap/>
            <w:vAlign w:val="center"/>
          </w:tcPr>
          <w:p w:rsidR="00BF2A0E" w:rsidRDefault="000E7585">
            <w:pPr>
              <w:widowControl/>
              <w:spacing w:line="280" w:lineRule="exact"/>
              <w:ind w:leftChars="-20" w:left="-38" w:rightChars="-20" w:right="-38" w:firstLineChars="200" w:firstLine="465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</w:rPr>
              <w:t>粮食产量</w:t>
            </w:r>
          </w:p>
        </w:tc>
        <w:tc>
          <w:tcPr>
            <w:tcW w:w="797" w:type="dxa"/>
            <w:noWrap/>
            <w:vAlign w:val="center"/>
          </w:tcPr>
          <w:p w:rsidR="00BF2A0E" w:rsidRDefault="000E7585">
            <w:pPr>
              <w:widowControl/>
              <w:spacing w:line="28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</w:rPr>
              <w:t>亿斤</w:t>
            </w:r>
          </w:p>
        </w:tc>
        <w:tc>
          <w:tcPr>
            <w:tcW w:w="1154" w:type="dxa"/>
            <w:noWrap/>
            <w:vAlign w:val="center"/>
          </w:tcPr>
          <w:p w:rsidR="00BF2A0E" w:rsidRDefault="000E7585">
            <w:pPr>
              <w:widowControl/>
              <w:spacing w:line="28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</w:rPr>
              <w:t>100</w:t>
            </w:r>
          </w:p>
        </w:tc>
        <w:tc>
          <w:tcPr>
            <w:tcW w:w="1289" w:type="dxa"/>
            <w:noWrap/>
            <w:vAlign w:val="center"/>
          </w:tcPr>
          <w:p w:rsidR="00BF2A0E" w:rsidRDefault="000E7585">
            <w:pPr>
              <w:widowControl/>
              <w:spacing w:line="28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</w:rPr>
              <w:t>-</w:t>
            </w:r>
          </w:p>
        </w:tc>
        <w:tc>
          <w:tcPr>
            <w:tcW w:w="1275" w:type="dxa"/>
            <w:noWrap/>
            <w:vAlign w:val="center"/>
          </w:tcPr>
          <w:p w:rsidR="00BF2A0E" w:rsidRDefault="000E7585">
            <w:pPr>
              <w:widowControl/>
              <w:spacing w:line="28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</w:rPr>
              <w:t>100</w:t>
            </w:r>
          </w:p>
        </w:tc>
        <w:tc>
          <w:tcPr>
            <w:tcW w:w="1233" w:type="dxa"/>
            <w:noWrap/>
            <w:vAlign w:val="center"/>
          </w:tcPr>
          <w:p w:rsidR="00BF2A0E" w:rsidRDefault="000E7585">
            <w:pPr>
              <w:widowControl/>
              <w:spacing w:line="28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</w:rPr>
              <w:t>-</w:t>
            </w:r>
          </w:p>
        </w:tc>
      </w:tr>
      <w:tr w:rsidR="00BF2A0E">
        <w:trPr>
          <w:trHeight w:val="505"/>
          <w:jc w:val="center"/>
        </w:trPr>
        <w:tc>
          <w:tcPr>
            <w:tcW w:w="3691" w:type="dxa"/>
            <w:noWrap/>
            <w:vAlign w:val="center"/>
          </w:tcPr>
          <w:p w:rsidR="00BF2A0E" w:rsidRDefault="000E7585">
            <w:pPr>
              <w:widowControl/>
              <w:spacing w:line="280" w:lineRule="exact"/>
              <w:ind w:leftChars="-20" w:left="-38" w:rightChars="-20" w:right="-38" w:firstLineChars="200" w:firstLine="465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</w:rPr>
              <w:t>煤炭产量</w:t>
            </w:r>
          </w:p>
        </w:tc>
        <w:tc>
          <w:tcPr>
            <w:tcW w:w="797" w:type="dxa"/>
            <w:noWrap/>
            <w:vAlign w:val="center"/>
          </w:tcPr>
          <w:p w:rsidR="00BF2A0E" w:rsidRDefault="000E7585">
            <w:pPr>
              <w:widowControl/>
              <w:spacing w:line="28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</w:rPr>
              <w:t>万吨</w:t>
            </w:r>
          </w:p>
        </w:tc>
        <w:tc>
          <w:tcPr>
            <w:tcW w:w="1154" w:type="dxa"/>
            <w:noWrap/>
            <w:vAlign w:val="center"/>
          </w:tcPr>
          <w:p w:rsidR="00BF2A0E" w:rsidRDefault="000E7585">
            <w:pPr>
              <w:widowControl/>
              <w:spacing w:line="28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</w:rPr>
              <w:t>5100</w:t>
            </w:r>
          </w:p>
        </w:tc>
        <w:tc>
          <w:tcPr>
            <w:tcW w:w="1289" w:type="dxa"/>
            <w:noWrap/>
            <w:vAlign w:val="center"/>
          </w:tcPr>
          <w:p w:rsidR="00BF2A0E" w:rsidRDefault="000E7585">
            <w:pPr>
              <w:widowControl/>
              <w:spacing w:line="28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</w:rPr>
              <w:t>-</w:t>
            </w:r>
          </w:p>
        </w:tc>
        <w:tc>
          <w:tcPr>
            <w:tcW w:w="1275" w:type="dxa"/>
            <w:noWrap/>
            <w:vAlign w:val="center"/>
          </w:tcPr>
          <w:p w:rsidR="00BF2A0E" w:rsidRDefault="000E7585">
            <w:pPr>
              <w:widowControl/>
              <w:spacing w:line="28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</w:rPr>
              <w:t>5100</w:t>
            </w:r>
          </w:p>
        </w:tc>
        <w:tc>
          <w:tcPr>
            <w:tcW w:w="1233" w:type="dxa"/>
            <w:noWrap/>
            <w:vAlign w:val="center"/>
          </w:tcPr>
          <w:p w:rsidR="00BF2A0E" w:rsidRDefault="000E7585">
            <w:pPr>
              <w:widowControl/>
              <w:spacing w:line="28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</w:rPr>
              <w:t>-</w:t>
            </w:r>
          </w:p>
        </w:tc>
      </w:tr>
      <w:tr w:rsidR="00BF2A0E">
        <w:trPr>
          <w:trHeight w:val="505"/>
          <w:jc w:val="center"/>
        </w:trPr>
        <w:tc>
          <w:tcPr>
            <w:tcW w:w="3691" w:type="dxa"/>
            <w:noWrap/>
            <w:vAlign w:val="center"/>
          </w:tcPr>
          <w:p w:rsidR="00BF2A0E" w:rsidRDefault="000E7585">
            <w:pPr>
              <w:widowControl/>
              <w:spacing w:line="280" w:lineRule="exact"/>
              <w:ind w:leftChars="-20" w:left="-38" w:rightChars="-20" w:right="-38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ascii="方正黑体简体" w:eastAsia="方正黑体简体" w:hint="eastAsia"/>
                <w:b/>
                <w:sz w:val="24"/>
                <w:szCs w:val="24"/>
              </w:rPr>
              <w:t>六、安全保障</w:t>
            </w:r>
          </w:p>
        </w:tc>
        <w:tc>
          <w:tcPr>
            <w:tcW w:w="797" w:type="dxa"/>
            <w:noWrap/>
            <w:vAlign w:val="center"/>
          </w:tcPr>
          <w:p w:rsidR="00BF2A0E" w:rsidRDefault="00BF2A0E">
            <w:pPr>
              <w:widowControl/>
              <w:spacing w:line="28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</w:p>
        </w:tc>
        <w:tc>
          <w:tcPr>
            <w:tcW w:w="1154" w:type="dxa"/>
            <w:noWrap/>
            <w:vAlign w:val="center"/>
          </w:tcPr>
          <w:p w:rsidR="00BF2A0E" w:rsidRDefault="00BF2A0E">
            <w:pPr>
              <w:widowControl/>
              <w:spacing w:line="28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</w:p>
        </w:tc>
        <w:tc>
          <w:tcPr>
            <w:tcW w:w="1289" w:type="dxa"/>
            <w:noWrap/>
            <w:vAlign w:val="center"/>
          </w:tcPr>
          <w:p w:rsidR="00BF2A0E" w:rsidRDefault="00BF2A0E">
            <w:pPr>
              <w:widowControl/>
              <w:spacing w:line="28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</w:p>
        </w:tc>
        <w:tc>
          <w:tcPr>
            <w:tcW w:w="1275" w:type="dxa"/>
            <w:noWrap/>
            <w:vAlign w:val="center"/>
          </w:tcPr>
          <w:p w:rsidR="00BF2A0E" w:rsidRDefault="00BF2A0E">
            <w:pPr>
              <w:widowControl/>
              <w:spacing w:line="28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</w:p>
        </w:tc>
        <w:tc>
          <w:tcPr>
            <w:tcW w:w="1233" w:type="dxa"/>
            <w:noWrap/>
            <w:vAlign w:val="center"/>
          </w:tcPr>
          <w:p w:rsidR="00BF2A0E" w:rsidRDefault="00BF2A0E">
            <w:pPr>
              <w:widowControl/>
              <w:spacing w:line="28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</w:p>
        </w:tc>
      </w:tr>
      <w:tr w:rsidR="00BF2A0E">
        <w:trPr>
          <w:trHeight w:val="505"/>
          <w:jc w:val="center"/>
        </w:trPr>
        <w:tc>
          <w:tcPr>
            <w:tcW w:w="3691" w:type="dxa"/>
            <w:noWrap/>
            <w:vAlign w:val="center"/>
          </w:tcPr>
          <w:p w:rsidR="00BF2A0E" w:rsidRDefault="000E7585">
            <w:pPr>
              <w:widowControl/>
              <w:spacing w:line="280" w:lineRule="exact"/>
              <w:ind w:leftChars="-20" w:left="-38" w:rightChars="-20" w:right="-38" w:firstLineChars="200" w:firstLine="465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</w:rPr>
              <w:t>每亿元生产总值生产安全事故死亡人数</w:t>
            </w:r>
          </w:p>
        </w:tc>
        <w:tc>
          <w:tcPr>
            <w:tcW w:w="797" w:type="dxa"/>
            <w:noWrap/>
            <w:vAlign w:val="center"/>
          </w:tcPr>
          <w:p w:rsidR="00BF2A0E" w:rsidRDefault="000E7585">
            <w:pPr>
              <w:widowControl/>
              <w:spacing w:line="28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</w:rPr>
              <w:t>人</w:t>
            </w:r>
          </w:p>
        </w:tc>
        <w:tc>
          <w:tcPr>
            <w:tcW w:w="1154" w:type="dxa"/>
            <w:noWrap/>
            <w:vAlign w:val="center"/>
          </w:tcPr>
          <w:p w:rsidR="00BF2A0E" w:rsidRDefault="000E7585">
            <w:pPr>
              <w:widowControl/>
              <w:spacing w:line="28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</w:rPr>
              <w:t>0.0086</w:t>
            </w:r>
          </w:p>
        </w:tc>
        <w:tc>
          <w:tcPr>
            <w:tcW w:w="1289" w:type="dxa"/>
            <w:noWrap/>
            <w:vAlign w:val="center"/>
          </w:tcPr>
          <w:p w:rsidR="00BF2A0E" w:rsidRDefault="000E7585">
            <w:pPr>
              <w:widowControl/>
              <w:spacing w:line="28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</w:rPr>
              <w:t>-</w:t>
            </w:r>
          </w:p>
        </w:tc>
        <w:tc>
          <w:tcPr>
            <w:tcW w:w="1275" w:type="dxa"/>
            <w:noWrap/>
            <w:vAlign w:val="center"/>
          </w:tcPr>
          <w:p w:rsidR="00BF2A0E" w:rsidRDefault="000E7585">
            <w:pPr>
              <w:widowControl/>
              <w:spacing w:line="28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</w:rPr>
              <w:t>0.0081</w:t>
            </w:r>
          </w:p>
        </w:tc>
        <w:tc>
          <w:tcPr>
            <w:tcW w:w="1233" w:type="dxa"/>
            <w:noWrap/>
            <w:vAlign w:val="center"/>
          </w:tcPr>
          <w:p w:rsidR="00BF2A0E" w:rsidRDefault="000E7585">
            <w:pPr>
              <w:widowControl/>
              <w:spacing w:line="28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</w:rPr>
              <w:t>-</w:t>
            </w:r>
          </w:p>
        </w:tc>
      </w:tr>
      <w:tr w:rsidR="00BF2A0E">
        <w:trPr>
          <w:trHeight w:val="505"/>
          <w:jc w:val="center"/>
        </w:trPr>
        <w:tc>
          <w:tcPr>
            <w:tcW w:w="3691" w:type="dxa"/>
            <w:noWrap/>
            <w:vAlign w:val="center"/>
          </w:tcPr>
          <w:p w:rsidR="00BF2A0E" w:rsidRDefault="000E7585">
            <w:pPr>
              <w:widowControl/>
              <w:spacing w:line="280" w:lineRule="exact"/>
              <w:ind w:leftChars="-20" w:left="-38" w:rightChars="-20" w:right="-38" w:firstLineChars="200" w:firstLine="465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</w:rPr>
              <w:t>新</w:t>
            </w:r>
            <w:r>
              <w:rPr>
                <w:rFonts w:ascii="方正仿宋简体" w:eastAsia="方正仿宋简体" w:hint="eastAsia"/>
                <w:b/>
                <w:spacing w:val="-10"/>
                <w:sz w:val="24"/>
                <w:szCs w:val="24"/>
              </w:rPr>
              <w:t>开工消防站</w:t>
            </w:r>
            <w:r>
              <w:rPr>
                <w:rFonts w:ascii="方正仿宋简体" w:eastAsia="方正仿宋简体" w:hint="eastAsia"/>
                <w:b/>
                <w:spacing w:val="-10"/>
                <w:sz w:val="24"/>
                <w:szCs w:val="24"/>
              </w:rPr>
              <w:t>/</w:t>
            </w:r>
            <w:r>
              <w:rPr>
                <w:rFonts w:ascii="方正仿宋简体" w:eastAsia="方正仿宋简体" w:hint="eastAsia"/>
                <w:b/>
                <w:spacing w:val="-10"/>
                <w:sz w:val="24"/>
                <w:szCs w:val="24"/>
              </w:rPr>
              <w:t>新增市政消防栓</w:t>
            </w:r>
          </w:p>
        </w:tc>
        <w:tc>
          <w:tcPr>
            <w:tcW w:w="797" w:type="dxa"/>
            <w:noWrap/>
            <w:vAlign w:val="center"/>
          </w:tcPr>
          <w:p w:rsidR="00BF2A0E" w:rsidRDefault="000E7585">
            <w:pPr>
              <w:widowControl/>
              <w:spacing w:line="28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proofErr w:type="gramStart"/>
            <w:r>
              <w:rPr>
                <w:rFonts w:ascii="方正仿宋简体" w:eastAsia="方正仿宋简体" w:hint="eastAsia"/>
                <w:b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154" w:type="dxa"/>
            <w:noWrap/>
            <w:vAlign w:val="center"/>
          </w:tcPr>
          <w:p w:rsidR="00BF2A0E" w:rsidRDefault="000E7585">
            <w:pPr>
              <w:widowControl/>
              <w:spacing w:line="28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</w:rPr>
              <w:t>2/500</w:t>
            </w:r>
          </w:p>
        </w:tc>
        <w:tc>
          <w:tcPr>
            <w:tcW w:w="1289" w:type="dxa"/>
            <w:noWrap/>
            <w:vAlign w:val="center"/>
          </w:tcPr>
          <w:p w:rsidR="00BF2A0E" w:rsidRDefault="000E7585">
            <w:pPr>
              <w:widowControl/>
              <w:spacing w:line="28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</w:rPr>
              <w:t>-</w:t>
            </w:r>
          </w:p>
        </w:tc>
        <w:tc>
          <w:tcPr>
            <w:tcW w:w="1275" w:type="dxa"/>
            <w:noWrap/>
            <w:vAlign w:val="center"/>
          </w:tcPr>
          <w:p w:rsidR="00BF2A0E" w:rsidRDefault="000E7585">
            <w:pPr>
              <w:spacing w:line="28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</w:rPr>
              <w:t>1/100</w:t>
            </w:r>
          </w:p>
        </w:tc>
        <w:tc>
          <w:tcPr>
            <w:tcW w:w="1233" w:type="dxa"/>
            <w:vAlign w:val="center"/>
          </w:tcPr>
          <w:p w:rsidR="00BF2A0E" w:rsidRDefault="000E7585">
            <w:pPr>
              <w:widowControl/>
              <w:spacing w:line="28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</w:rPr>
              <w:t>-</w:t>
            </w:r>
          </w:p>
        </w:tc>
      </w:tr>
      <w:tr w:rsidR="00BF2A0E">
        <w:trPr>
          <w:trHeight w:val="505"/>
          <w:jc w:val="center"/>
        </w:trPr>
        <w:tc>
          <w:tcPr>
            <w:tcW w:w="3691" w:type="dxa"/>
            <w:noWrap/>
            <w:vAlign w:val="center"/>
          </w:tcPr>
          <w:p w:rsidR="00BF2A0E" w:rsidRDefault="000E7585">
            <w:pPr>
              <w:widowControl/>
              <w:spacing w:line="280" w:lineRule="exact"/>
              <w:ind w:leftChars="-20" w:left="-38" w:rightChars="-20" w:right="-38" w:firstLineChars="200" w:firstLine="465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</w:rPr>
              <w:t>道路交通万车死亡率</w:t>
            </w:r>
          </w:p>
        </w:tc>
        <w:tc>
          <w:tcPr>
            <w:tcW w:w="797" w:type="dxa"/>
            <w:noWrap/>
            <w:vAlign w:val="center"/>
          </w:tcPr>
          <w:p w:rsidR="00BF2A0E" w:rsidRDefault="000E7585">
            <w:pPr>
              <w:widowControl/>
              <w:spacing w:line="28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spacing w:val="-10"/>
                <w:w w:val="90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spacing w:val="-10"/>
                <w:w w:val="90"/>
                <w:sz w:val="24"/>
                <w:szCs w:val="24"/>
              </w:rPr>
              <w:t>人</w:t>
            </w:r>
            <w:r>
              <w:rPr>
                <w:rFonts w:ascii="方正仿宋简体" w:eastAsia="方正仿宋简体" w:hint="eastAsia"/>
                <w:b/>
                <w:spacing w:val="-10"/>
                <w:w w:val="90"/>
                <w:sz w:val="24"/>
                <w:szCs w:val="24"/>
              </w:rPr>
              <w:t>/</w:t>
            </w:r>
            <w:r>
              <w:rPr>
                <w:rFonts w:ascii="方正仿宋简体" w:eastAsia="方正仿宋简体" w:hint="eastAsia"/>
                <w:b/>
                <w:spacing w:val="-10"/>
                <w:w w:val="90"/>
                <w:sz w:val="24"/>
                <w:szCs w:val="24"/>
              </w:rPr>
              <w:t>年、</w:t>
            </w:r>
          </w:p>
          <w:p w:rsidR="00BF2A0E" w:rsidRDefault="000E7585">
            <w:pPr>
              <w:widowControl/>
              <w:spacing w:line="28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spacing w:val="-10"/>
                <w:sz w:val="24"/>
                <w:szCs w:val="24"/>
              </w:rPr>
              <w:t>万车</w:t>
            </w:r>
          </w:p>
        </w:tc>
        <w:tc>
          <w:tcPr>
            <w:tcW w:w="1154" w:type="dxa"/>
            <w:noWrap/>
            <w:vAlign w:val="center"/>
          </w:tcPr>
          <w:p w:rsidR="00BF2A0E" w:rsidRDefault="000E7585">
            <w:pPr>
              <w:widowControl/>
              <w:spacing w:line="28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</w:rPr>
              <w:t>0.65</w:t>
            </w:r>
          </w:p>
        </w:tc>
        <w:tc>
          <w:tcPr>
            <w:tcW w:w="1289" w:type="dxa"/>
            <w:noWrap/>
            <w:vAlign w:val="center"/>
          </w:tcPr>
          <w:p w:rsidR="00BF2A0E" w:rsidRDefault="000E7585">
            <w:pPr>
              <w:widowControl/>
              <w:spacing w:line="28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</w:rPr>
              <w:t>-</w:t>
            </w:r>
          </w:p>
        </w:tc>
        <w:tc>
          <w:tcPr>
            <w:tcW w:w="1275" w:type="dxa"/>
            <w:noWrap/>
            <w:vAlign w:val="center"/>
          </w:tcPr>
          <w:p w:rsidR="00BF2A0E" w:rsidRDefault="000E7585">
            <w:pPr>
              <w:spacing w:line="28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</w:rPr>
              <w:t>0.65</w:t>
            </w:r>
          </w:p>
        </w:tc>
        <w:tc>
          <w:tcPr>
            <w:tcW w:w="1233" w:type="dxa"/>
            <w:vAlign w:val="center"/>
          </w:tcPr>
          <w:p w:rsidR="00BF2A0E" w:rsidRDefault="000E7585">
            <w:pPr>
              <w:spacing w:line="28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</w:rPr>
              <w:t>-</w:t>
            </w:r>
          </w:p>
        </w:tc>
      </w:tr>
      <w:tr w:rsidR="00BF2A0E">
        <w:trPr>
          <w:trHeight w:val="505"/>
          <w:jc w:val="center"/>
        </w:trPr>
        <w:tc>
          <w:tcPr>
            <w:tcW w:w="3691" w:type="dxa"/>
            <w:noWrap/>
            <w:vAlign w:val="center"/>
          </w:tcPr>
          <w:p w:rsidR="00BF2A0E" w:rsidRDefault="000E7585">
            <w:pPr>
              <w:widowControl/>
              <w:spacing w:line="280" w:lineRule="exact"/>
              <w:ind w:leftChars="-20" w:left="-38" w:rightChars="-20" w:right="-38" w:firstLineChars="200" w:firstLine="465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</w:rPr>
              <w:t>新增人防工程</w:t>
            </w:r>
          </w:p>
        </w:tc>
        <w:tc>
          <w:tcPr>
            <w:tcW w:w="797" w:type="dxa"/>
            <w:noWrap/>
            <w:vAlign w:val="center"/>
          </w:tcPr>
          <w:p w:rsidR="00BF2A0E" w:rsidRDefault="000E7585">
            <w:pPr>
              <w:widowControl/>
              <w:spacing w:line="28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</w:rPr>
              <w:t>万平</w:t>
            </w:r>
          </w:p>
          <w:p w:rsidR="00BF2A0E" w:rsidRDefault="000E7585">
            <w:pPr>
              <w:widowControl/>
              <w:spacing w:line="28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</w:rPr>
              <w:t>方米</w:t>
            </w:r>
          </w:p>
        </w:tc>
        <w:tc>
          <w:tcPr>
            <w:tcW w:w="1154" w:type="dxa"/>
            <w:noWrap/>
            <w:vAlign w:val="center"/>
          </w:tcPr>
          <w:p w:rsidR="00BF2A0E" w:rsidRDefault="000E7585">
            <w:pPr>
              <w:widowControl/>
              <w:spacing w:line="28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</w:rPr>
              <w:t>60.21</w:t>
            </w:r>
          </w:p>
        </w:tc>
        <w:tc>
          <w:tcPr>
            <w:tcW w:w="1289" w:type="dxa"/>
            <w:noWrap/>
            <w:vAlign w:val="center"/>
          </w:tcPr>
          <w:p w:rsidR="00BF2A0E" w:rsidRDefault="000E7585">
            <w:pPr>
              <w:widowControl/>
              <w:spacing w:line="28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</w:rPr>
              <w:t>-</w:t>
            </w:r>
          </w:p>
        </w:tc>
        <w:tc>
          <w:tcPr>
            <w:tcW w:w="1275" w:type="dxa"/>
            <w:noWrap/>
            <w:vAlign w:val="center"/>
          </w:tcPr>
          <w:p w:rsidR="00BF2A0E" w:rsidRDefault="000E7585">
            <w:pPr>
              <w:widowControl/>
              <w:spacing w:line="28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</w:rPr>
              <w:t>20</w:t>
            </w:r>
          </w:p>
        </w:tc>
        <w:tc>
          <w:tcPr>
            <w:tcW w:w="1233" w:type="dxa"/>
            <w:vAlign w:val="center"/>
          </w:tcPr>
          <w:p w:rsidR="00BF2A0E" w:rsidRDefault="000E7585">
            <w:pPr>
              <w:widowControl/>
              <w:spacing w:line="28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</w:rPr>
              <w:t>-</w:t>
            </w:r>
          </w:p>
        </w:tc>
      </w:tr>
      <w:tr w:rsidR="00BF2A0E">
        <w:trPr>
          <w:trHeight w:val="505"/>
          <w:jc w:val="center"/>
        </w:trPr>
        <w:tc>
          <w:tcPr>
            <w:tcW w:w="3691" w:type="dxa"/>
            <w:noWrap/>
            <w:vAlign w:val="center"/>
          </w:tcPr>
          <w:p w:rsidR="00BF2A0E" w:rsidRDefault="000E7585">
            <w:pPr>
              <w:widowControl/>
              <w:spacing w:line="280" w:lineRule="exact"/>
              <w:ind w:leftChars="-20" w:left="-38" w:rightChars="-20" w:right="-38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ascii="方正黑体简体" w:eastAsia="方正黑体简体" w:hint="eastAsia"/>
                <w:b/>
                <w:sz w:val="24"/>
                <w:szCs w:val="24"/>
              </w:rPr>
              <w:t>七、绿色生态</w:t>
            </w:r>
          </w:p>
        </w:tc>
        <w:tc>
          <w:tcPr>
            <w:tcW w:w="797" w:type="dxa"/>
            <w:noWrap/>
            <w:vAlign w:val="center"/>
          </w:tcPr>
          <w:p w:rsidR="00BF2A0E" w:rsidRDefault="00BF2A0E">
            <w:pPr>
              <w:spacing w:line="28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</w:p>
        </w:tc>
        <w:tc>
          <w:tcPr>
            <w:tcW w:w="1154" w:type="dxa"/>
            <w:tcBorders>
              <w:bottom w:val="single" w:sz="4" w:space="0" w:color="auto"/>
            </w:tcBorders>
            <w:noWrap/>
            <w:vAlign w:val="center"/>
          </w:tcPr>
          <w:p w:rsidR="00BF2A0E" w:rsidRDefault="00BF2A0E">
            <w:pPr>
              <w:spacing w:line="280" w:lineRule="exact"/>
              <w:ind w:leftChars="-20" w:left="-38" w:rightChars="-20" w:right="-38" w:firstLineChars="200" w:firstLine="465"/>
              <w:rPr>
                <w:rFonts w:ascii="方正仿宋简体" w:eastAsia="方正仿宋简体"/>
                <w:b/>
                <w:sz w:val="24"/>
                <w:szCs w:val="24"/>
              </w:rPr>
            </w:pPr>
          </w:p>
        </w:tc>
        <w:tc>
          <w:tcPr>
            <w:tcW w:w="1289" w:type="dxa"/>
            <w:tcBorders>
              <w:bottom w:val="single" w:sz="4" w:space="0" w:color="auto"/>
            </w:tcBorders>
            <w:noWrap/>
            <w:vAlign w:val="center"/>
          </w:tcPr>
          <w:p w:rsidR="00BF2A0E" w:rsidRDefault="00BF2A0E">
            <w:pPr>
              <w:spacing w:line="280" w:lineRule="exact"/>
              <w:ind w:leftChars="-20" w:left="-38" w:rightChars="-20" w:right="-38" w:firstLineChars="200" w:firstLine="465"/>
              <w:rPr>
                <w:rFonts w:ascii="方正仿宋简体" w:eastAsia="方正仿宋简体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noWrap/>
            <w:vAlign w:val="center"/>
          </w:tcPr>
          <w:p w:rsidR="00BF2A0E" w:rsidRDefault="00BF2A0E">
            <w:pPr>
              <w:spacing w:line="280" w:lineRule="exact"/>
              <w:ind w:leftChars="-20" w:left="-38" w:rightChars="-20" w:right="-38" w:firstLineChars="200" w:firstLine="465"/>
              <w:rPr>
                <w:rFonts w:ascii="方正仿宋简体" w:eastAsia="方正仿宋简体"/>
                <w:b/>
                <w:sz w:val="24"/>
                <w:szCs w:val="24"/>
              </w:rPr>
            </w:pPr>
          </w:p>
        </w:tc>
        <w:tc>
          <w:tcPr>
            <w:tcW w:w="1233" w:type="dxa"/>
            <w:tcBorders>
              <w:bottom w:val="single" w:sz="4" w:space="0" w:color="auto"/>
            </w:tcBorders>
            <w:noWrap/>
            <w:vAlign w:val="center"/>
          </w:tcPr>
          <w:p w:rsidR="00BF2A0E" w:rsidRDefault="00BF2A0E">
            <w:pPr>
              <w:spacing w:line="280" w:lineRule="exact"/>
              <w:ind w:leftChars="-20" w:left="-38" w:rightChars="-20" w:right="-38" w:firstLineChars="200" w:firstLine="465"/>
              <w:rPr>
                <w:rFonts w:ascii="方正仿宋简体" w:eastAsia="方正仿宋简体"/>
                <w:b/>
                <w:sz w:val="24"/>
                <w:szCs w:val="24"/>
              </w:rPr>
            </w:pPr>
          </w:p>
        </w:tc>
      </w:tr>
      <w:tr w:rsidR="00BF2A0E">
        <w:trPr>
          <w:trHeight w:val="505"/>
          <w:jc w:val="center"/>
        </w:trPr>
        <w:tc>
          <w:tcPr>
            <w:tcW w:w="3691" w:type="dxa"/>
            <w:noWrap/>
            <w:vAlign w:val="center"/>
          </w:tcPr>
          <w:p w:rsidR="00BF2A0E" w:rsidRDefault="000E7585">
            <w:pPr>
              <w:widowControl/>
              <w:spacing w:line="280" w:lineRule="exact"/>
              <w:ind w:leftChars="-20" w:left="-38" w:rightChars="-20" w:right="-38" w:firstLineChars="200" w:firstLine="465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</w:rPr>
              <w:t>化学需氧量重点工程减排</w:t>
            </w:r>
          </w:p>
        </w:tc>
        <w:tc>
          <w:tcPr>
            <w:tcW w:w="797" w:type="dxa"/>
            <w:tcBorders>
              <w:right w:val="single" w:sz="4" w:space="0" w:color="auto"/>
            </w:tcBorders>
            <w:noWrap/>
            <w:vAlign w:val="center"/>
          </w:tcPr>
          <w:p w:rsidR="00BF2A0E" w:rsidRDefault="000E7585">
            <w:pPr>
              <w:widowControl/>
              <w:spacing w:line="28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spacing w:val="-8"/>
                <w:sz w:val="24"/>
                <w:szCs w:val="24"/>
              </w:rPr>
              <w:t>吨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A0E" w:rsidRDefault="000E7585">
            <w:pPr>
              <w:widowControl/>
              <w:spacing w:line="28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</w:rPr>
              <w:t>15139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F2A0E" w:rsidRDefault="000E7585">
            <w:pPr>
              <w:widowControl/>
              <w:spacing w:line="28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F2A0E" w:rsidRDefault="000E7585">
            <w:pPr>
              <w:widowControl/>
              <w:spacing w:line="28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</w:rPr>
              <w:t>完成省定</w:t>
            </w:r>
          </w:p>
          <w:p w:rsidR="00BF2A0E" w:rsidRDefault="000E7585">
            <w:pPr>
              <w:widowControl/>
              <w:spacing w:line="28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</w:rPr>
              <w:t>任务目标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F2A0E" w:rsidRDefault="000E7585">
            <w:pPr>
              <w:widowControl/>
              <w:spacing w:line="28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</w:rPr>
              <w:t>-</w:t>
            </w:r>
          </w:p>
        </w:tc>
      </w:tr>
      <w:tr w:rsidR="00BF2A0E">
        <w:trPr>
          <w:trHeight w:val="505"/>
          <w:jc w:val="center"/>
        </w:trPr>
        <w:tc>
          <w:tcPr>
            <w:tcW w:w="3691" w:type="dxa"/>
            <w:noWrap/>
            <w:vAlign w:val="center"/>
          </w:tcPr>
          <w:p w:rsidR="00BF2A0E" w:rsidRDefault="000E7585">
            <w:pPr>
              <w:widowControl/>
              <w:spacing w:line="280" w:lineRule="exact"/>
              <w:ind w:leftChars="-20" w:left="-38" w:rightChars="-20" w:right="-38" w:firstLineChars="200" w:firstLine="465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</w:rPr>
              <w:t>总磷重点工程减排</w:t>
            </w:r>
          </w:p>
        </w:tc>
        <w:tc>
          <w:tcPr>
            <w:tcW w:w="797" w:type="dxa"/>
            <w:tcBorders>
              <w:right w:val="single" w:sz="4" w:space="0" w:color="auto"/>
            </w:tcBorders>
            <w:noWrap/>
            <w:vAlign w:val="center"/>
          </w:tcPr>
          <w:p w:rsidR="00BF2A0E" w:rsidRDefault="000E7585">
            <w:pPr>
              <w:widowControl/>
              <w:spacing w:line="28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spacing w:val="-8"/>
                <w:sz w:val="24"/>
                <w:szCs w:val="24"/>
              </w:rPr>
              <w:t>吨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A0E" w:rsidRDefault="000E7585">
            <w:pPr>
              <w:widowControl/>
              <w:spacing w:line="28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</w:rPr>
              <w:t>-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F2A0E" w:rsidRDefault="00BF2A0E">
            <w:pPr>
              <w:widowControl/>
              <w:spacing w:line="280" w:lineRule="exact"/>
              <w:ind w:leftChars="-20" w:left="-38" w:rightChars="-20" w:right="-38"/>
              <w:rPr>
                <w:rFonts w:ascii="方正仿宋简体" w:eastAsia="方正仿宋简体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F2A0E" w:rsidRDefault="00BF2A0E">
            <w:pPr>
              <w:widowControl/>
              <w:spacing w:line="28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F2A0E" w:rsidRDefault="00BF2A0E">
            <w:pPr>
              <w:widowControl/>
              <w:spacing w:line="28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</w:p>
        </w:tc>
      </w:tr>
      <w:tr w:rsidR="00BF2A0E">
        <w:trPr>
          <w:trHeight w:val="505"/>
          <w:jc w:val="center"/>
        </w:trPr>
        <w:tc>
          <w:tcPr>
            <w:tcW w:w="3691" w:type="dxa"/>
            <w:noWrap/>
            <w:vAlign w:val="center"/>
          </w:tcPr>
          <w:p w:rsidR="00BF2A0E" w:rsidRDefault="000E7585">
            <w:pPr>
              <w:widowControl/>
              <w:spacing w:line="280" w:lineRule="exact"/>
              <w:ind w:leftChars="-20" w:left="-38" w:rightChars="-20" w:right="-38" w:firstLineChars="200" w:firstLine="465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</w:rPr>
              <w:t>挥发性有机物重点工程减排</w:t>
            </w:r>
          </w:p>
        </w:tc>
        <w:tc>
          <w:tcPr>
            <w:tcW w:w="797" w:type="dxa"/>
            <w:tcBorders>
              <w:right w:val="single" w:sz="4" w:space="0" w:color="auto"/>
            </w:tcBorders>
            <w:noWrap/>
            <w:vAlign w:val="center"/>
          </w:tcPr>
          <w:p w:rsidR="00BF2A0E" w:rsidRDefault="000E7585">
            <w:pPr>
              <w:widowControl/>
              <w:spacing w:line="28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spacing w:val="-8"/>
                <w:sz w:val="24"/>
                <w:szCs w:val="24"/>
              </w:rPr>
              <w:t>吨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A0E" w:rsidRDefault="000E7585">
            <w:pPr>
              <w:widowControl/>
              <w:spacing w:line="28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</w:rPr>
              <w:t>6414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F2A0E" w:rsidRDefault="00BF2A0E">
            <w:pPr>
              <w:widowControl/>
              <w:spacing w:line="280" w:lineRule="exact"/>
              <w:ind w:leftChars="-20" w:left="-38" w:rightChars="-20" w:right="-38"/>
              <w:rPr>
                <w:rFonts w:ascii="方正仿宋简体" w:eastAsia="方正仿宋简体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F2A0E" w:rsidRDefault="00BF2A0E">
            <w:pPr>
              <w:widowControl/>
              <w:spacing w:line="28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F2A0E" w:rsidRDefault="00BF2A0E">
            <w:pPr>
              <w:widowControl/>
              <w:spacing w:line="28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</w:p>
        </w:tc>
      </w:tr>
      <w:tr w:rsidR="00BF2A0E">
        <w:trPr>
          <w:trHeight w:val="505"/>
          <w:jc w:val="center"/>
        </w:trPr>
        <w:tc>
          <w:tcPr>
            <w:tcW w:w="3691" w:type="dxa"/>
            <w:noWrap/>
            <w:vAlign w:val="center"/>
          </w:tcPr>
          <w:p w:rsidR="00BF2A0E" w:rsidRDefault="000E7585">
            <w:pPr>
              <w:widowControl/>
              <w:spacing w:line="280" w:lineRule="exact"/>
              <w:ind w:leftChars="-20" w:left="-38" w:rightChars="-20" w:right="-38" w:firstLineChars="200" w:firstLine="465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</w:rPr>
              <w:t>氮氧化物重点工程减排</w:t>
            </w:r>
          </w:p>
        </w:tc>
        <w:tc>
          <w:tcPr>
            <w:tcW w:w="797" w:type="dxa"/>
            <w:tcBorders>
              <w:right w:val="single" w:sz="4" w:space="0" w:color="auto"/>
            </w:tcBorders>
            <w:noWrap/>
            <w:vAlign w:val="center"/>
          </w:tcPr>
          <w:p w:rsidR="00BF2A0E" w:rsidRDefault="000E7585">
            <w:pPr>
              <w:widowControl/>
              <w:spacing w:line="28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spacing w:val="-8"/>
                <w:sz w:val="24"/>
                <w:szCs w:val="24"/>
              </w:rPr>
              <w:t>吨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A0E" w:rsidRDefault="000E7585">
            <w:pPr>
              <w:widowControl/>
              <w:spacing w:line="28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</w:rPr>
              <w:t>23172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A0E" w:rsidRDefault="00BF2A0E">
            <w:pPr>
              <w:widowControl/>
              <w:spacing w:line="280" w:lineRule="exact"/>
              <w:ind w:leftChars="-20" w:left="-38" w:rightChars="-20" w:right="-38"/>
              <w:rPr>
                <w:rFonts w:ascii="方正仿宋简体" w:eastAsia="方正仿宋简体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F2A0E" w:rsidRDefault="00BF2A0E">
            <w:pPr>
              <w:widowControl/>
              <w:spacing w:line="28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A0E" w:rsidRDefault="00BF2A0E">
            <w:pPr>
              <w:widowControl/>
              <w:spacing w:line="28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</w:p>
        </w:tc>
      </w:tr>
      <w:tr w:rsidR="00BF2A0E">
        <w:trPr>
          <w:trHeight w:val="505"/>
          <w:jc w:val="center"/>
        </w:trPr>
        <w:tc>
          <w:tcPr>
            <w:tcW w:w="3691" w:type="dxa"/>
            <w:vAlign w:val="center"/>
          </w:tcPr>
          <w:p w:rsidR="00BF2A0E" w:rsidRDefault="000E7585">
            <w:pPr>
              <w:widowControl/>
              <w:spacing w:line="280" w:lineRule="exact"/>
              <w:ind w:leftChars="-20" w:left="-38" w:rightChars="-20" w:right="-38" w:firstLineChars="200" w:firstLine="465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</w:rPr>
              <w:t>PM</w:t>
            </w:r>
            <w:r>
              <w:rPr>
                <w:rFonts w:ascii="方正仿宋简体" w:eastAsia="方正仿宋简体" w:hint="eastAsia"/>
                <w:b/>
                <w:sz w:val="24"/>
                <w:szCs w:val="24"/>
                <w:vertAlign w:val="subscript"/>
              </w:rPr>
              <w:t>2.5</w:t>
            </w:r>
          </w:p>
        </w:tc>
        <w:tc>
          <w:tcPr>
            <w:tcW w:w="797" w:type="dxa"/>
            <w:tcBorders>
              <w:right w:val="single" w:sz="4" w:space="0" w:color="auto"/>
            </w:tcBorders>
            <w:vAlign w:val="center"/>
          </w:tcPr>
          <w:p w:rsidR="00BF2A0E" w:rsidRDefault="000E7585">
            <w:pPr>
              <w:widowControl/>
              <w:spacing w:line="28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spacing w:val="-10"/>
                <w:w w:val="90"/>
                <w:sz w:val="24"/>
                <w:szCs w:val="24"/>
              </w:rPr>
            </w:pPr>
            <w:proofErr w:type="gramStart"/>
            <w:r>
              <w:rPr>
                <w:rFonts w:ascii="方正仿宋简体" w:eastAsia="方正仿宋简体" w:hint="eastAsia"/>
                <w:b/>
                <w:spacing w:val="-10"/>
                <w:w w:val="90"/>
                <w:sz w:val="24"/>
                <w:szCs w:val="24"/>
              </w:rPr>
              <w:t>微克每</w:t>
            </w:r>
            <w:proofErr w:type="gramEnd"/>
            <w:r>
              <w:rPr>
                <w:rFonts w:ascii="方正仿宋简体" w:eastAsia="方正仿宋简体" w:hint="eastAsia"/>
                <w:b/>
                <w:spacing w:val="-10"/>
                <w:w w:val="90"/>
                <w:sz w:val="24"/>
                <w:szCs w:val="24"/>
              </w:rPr>
              <w:t>立方米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0E" w:rsidRDefault="000E7585">
            <w:pPr>
              <w:widowControl/>
              <w:spacing w:line="28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</w:rPr>
              <w:t>39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0E" w:rsidRDefault="000E7585">
            <w:pPr>
              <w:widowControl/>
              <w:spacing w:line="28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A0E" w:rsidRDefault="00BF2A0E">
            <w:pPr>
              <w:widowControl/>
              <w:spacing w:line="28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0E" w:rsidRDefault="000E7585">
            <w:pPr>
              <w:widowControl/>
              <w:spacing w:line="28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</w:rPr>
              <w:t>-</w:t>
            </w:r>
          </w:p>
        </w:tc>
      </w:tr>
      <w:tr w:rsidR="00BF2A0E">
        <w:trPr>
          <w:trHeight w:val="505"/>
          <w:jc w:val="center"/>
        </w:trPr>
        <w:tc>
          <w:tcPr>
            <w:tcW w:w="3691" w:type="dxa"/>
            <w:vAlign w:val="center"/>
          </w:tcPr>
          <w:p w:rsidR="00BF2A0E" w:rsidRDefault="000E7585">
            <w:pPr>
              <w:widowControl/>
              <w:spacing w:line="280" w:lineRule="exact"/>
              <w:ind w:leftChars="-20" w:left="-38" w:rightChars="-20" w:right="-38" w:firstLineChars="200" w:firstLine="465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</w:rPr>
              <w:t>优良天数比例</w:t>
            </w:r>
          </w:p>
        </w:tc>
        <w:tc>
          <w:tcPr>
            <w:tcW w:w="797" w:type="dxa"/>
            <w:vAlign w:val="center"/>
          </w:tcPr>
          <w:p w:rsidR="00BF2A0E" w:rsidRDefault="000E7585">
            <w:pPr>
              <w:widowControl/>
              <w:spacing w:line="28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</w:rPr>
              <w:t>%</w:t>
            </w:r>
          </w:p>
        </w:tc>
        <w:tc>
          <w:tcPr>
            <w:tcW w:w="1154" w:type="dxa"/>
            <w:tcBorders>
              <w:top w:val="single" w:sz="4" w:space="0" w:color="auto"/>
            </w:tcBorders>
            <w:vAlign w:val="center"/>
          </w:tcPr>
          <w:p w:rsidR="00BF2A0E" w:rsidRDefault="000E7585">
            <w:pPr>
              <w:widowControl/>
              <w:spacing w:line="28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</w:rPr>
              <w:t>73.7</w:t>
            </w:r>
          </w:p>
        </w:tc>
        <w:tc>
          <w:tcPr>
            <w:tcW w:w="1289" w:type="dxa"/>
            <w:tcBorders>
              <w:top w:val="single" w:sz="4" w:space="0" w:color="auto"/>
            </w:tcBorders>
            <w:vAlign w:val="center"/>
          </w:tcPr>
          <w:p w:rsidR="00BF2A0E" w:rsidRDefault="000E7585">
            <w:pPr>
              <w:widowControl/>
              <w:spacing w:line="28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A0E" w:rsidRDefault="00BF2A0E">
            <w:pPr>
              <w:widowControl/>
              <w:spacing w:line="28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</w:tcBorders>
            <w:vAlign w:val="center"/>
          </w:tcPr>
          <w:p w:rsidR="00BF2A0E" w:rsidRDefault="000E7585">
            <w:pPr>
              <w:widowControl/>
              <w:spacing w:line="28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</w:rPr>
              <w:t>-</w:t>
            </w:r>
          </w:p>
        </w:tc>
      </w:tr>
      <w:tr w:rsidR="00BF2A0E">
        <w:trPr>
          <w:trHeight w:val="505"/>
          <w:jc w:val="center"/>
        </w:trPr>
        <w:tc>
          <w:tcPr>
            <w:tcW w:w="3691" w:type="dxa"/>
            <w:vAlign w:val="center"/>
          </w:tcPr>
          <w:p w:rsidR="00BF2A0E" w:rsidRDefault="000E7585">
            <w:pPr>
              <w:widowControl/>
              <w:spacing w:line="280" w:lineRule="exact"/>
              <w:ind w:leftChars="-20" w:left="-38" w:rightChars="-20" w:right="-38" w:firstLineChars="200" w:firstLine="465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</w:rPr>
              <w:t>优良水体比例</w:t>
            </w:r>
          </w:p>
        </w:tc>
        <w:tc>
          <w:tcPr>
            <w:tcW w:w="797" w:type="dxa"/>
            <w:vAlign w:val="center"/>
          </w:tcPr>
          <w:p w:rsidR="00BF2A0E" w:rsidRDefault="000E7585">
            <w:pPr>
              <w:spacing w:line="28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</w:rPr>
              <w:t>%</w:t>
            </w:r>
          </w:p>
        </w:tc>
        <w:tc>
          <w:tcPr>
            <w:tcW w:w="1154" w:type="dxa"/>
            <w:vAlign w:val="center"/>
          </w:tcPr>
          <w:p w:rsidR="00BF2A0E" w:rsidRDefault="000E7585">
            <w:pPr>
              <w:widowControl/>
              <w:spacing w:line="28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</w:rPr>
              <w:t>完成省定任务目标</w:t>
            </w:r>
          </w:p>
        </w:tc>
        <w:tc>
          <w:tcPr>
            <w:tcW w:w="1289" w:type="dxa"/>
            <w:vAlign w:val="center"/>
          </w:tcPr>
          <w:p w:rsidR="00BF2A0E" w:rsidRDefault="000E7585">
            <w:pPr>
              <w:widowControl/>
              <w:spacing w:line="28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A0E" w:rsidRDefault="00BF2A0E">
            <w:pPr>
              <w:widowControl/>
              <w:spacing w:line="28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</w:p>
        </w:tc>
        <w:tc>
          <w:tcPr>
            <w:tcW w:w="1233" w:type="dxa"/>
            <w:vAlign w:val="center"/>
          </w:tcPr>
          <w:p w:rsidR="00BF2A0E" w:rsidRDefault="000E7585">
            <w:pPr>
              <w:widowControl/>
              <w:spacing w:line="28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</w:rPr>
              <w:t>-</w:t>
            </w:r>
          </w:p>
        </w:tc>
      </w:tr>
      <w:tr w:rsidR="00BF2A0E">
        <w:trPr>
          <w:trHeight w:val="505"/>
          <w:jc w:val="center"/>
        </w:trPr>
        <w:tc>
          <w:tcPr>
            <w:tcW w:w="3691" w:type="dxa"/>
            <w:vAlign w:val="center"/>
          </w:tcPr>
          <w:p w:rsidR="00BF2A0E" w:rsidRDefault="000E7585">
            <w:pPr>
              <w:widowControl/>
              <w:spacing w:line="280" w:lineRule="exact"/>
              <w:ind w:leftChars="-20" w:left="-38" w:rightChars="-20" w:right="-38" w:firstLineChars="200" w:firstLine="465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</w:rPr>
              <w:t>劣Ⅴ类水体比例</w:t>
            </w:r>
          </w:p>
        </w:tc>
        <w:tc>
          <w:tcPr>
            <w:tcW w:w="797" w:type="dxa"/>
            <w:vAlign w:val="center"/>
          </w:tcPr>
          <w:p w:rsidR="00BF2A0E" w:rsidRDefault="000E7585">
            <w:pPr>
              <w:spacing w:line="28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</w:rPr>
              <w:t>%</w:t>
            </w:r>
          </w:p>
        </w:tc>
        <w:tc>
          <w:tcPr>
            <w:tcW w:w="1154" w:type="dxa"/>
            <w:vAlign w:val="center"/>
          </w:tcPr>
          <w:p w:rsidR="00BF2A0E" w:rsidRDefault="000E7585">
            <w:pPr>
              <w:widowControl/>
              <w:spacing w:line="28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</w:rPr>
              <w:t>0</w:t>
            </w:r>
          </w:p>
        </w:tc>
        <w:tc>
          <w:tcPr>
            <w:tcW w:w="1289" w:type="dxa"/>
            <w:vAlign w:val="center"/>
          </w:tcPr>
          <w:p w:rsidR="00BF2A0E" w:rsidRDefault="000E7585">
            <w:pPr>
              <w:widowControl/>
              <w:spacing w:line="28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A0E" w:rsidRDefault="00BF2A0E">
            <w:pPr>
              <w:widowControl/>
              <w:spacing w:line="28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</w:p>
        </w:tc>
        <w:tc>
          <w:tcPr>
            <w:tcW w:w="1233" w:type="dxa"/>
            <w:vAlign w:val="center"/>
          </w:tcPr>
          <w:p w:rsidR="00BF2A0E" w:rsidRDefault="000E7585">
            <w:pPr>
              <w:widowControl/>
              <w:spacing w:line="28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</w:rPr>
              <w:t>-</w:t>
            </w:r>
          </w:p>
        </w:tc>
      </w:tr>
      <w:tr w:rsidR="00BF2A0E">
        <w:trPr>
          <w:trHeight w:val="505"/>
          <w:jc w:val="center"/>
        </w:trPr>
        <w:tc>
          <w:tcPr>
            <w:tcW w:w="3691" w:type="dxa"/>
            <w:vAlign w:val="center"/>
          </w:tcPr>
          <w:p w:rsidR="00BF2A0E" w:rsidRDefault="000E7585">
            <w:pPr>
              <w:widowControl/>
              <w:spacing w:line="280" w:lineRule="exact"/>
              <w:ind w:leftChars="-20" w:left="-38" w:rightChars="-20" w:right="-38" w:firstLineChars="200" w:firstLine="465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</w:rPr>
              <w:t>用水总量</w:t>
            </w:r>
          </w:p>
        </w:tc>
        <w:tc>
          <w:tcPr>
            <w:tcW w:w="797" w:type="dxa"/>
            <w:vAlign w:val="center"/>
          </w:tcPr>
          <w:p w:rsidR="00BF2A0E" w:rsidRDefault="000E7585">
            <w:pPr>
              <w:widowControl/>
              <w:spacing w:line="28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spacing w:val="-10"/>
                <w:w w:val="90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spacing w:val="-10"/>
                <w:w w:val="90"/>
                <w:sz w:val="24"/>
                <w:szCs w:val="24"/>
              </w:rPr>
              <w:t>亿立</w:t>
            </w:r>
          </w:p>
          <w:p w:rsidR="00BF2A0E" w:rsidRDefault="000E7585">
            <w:pPr>
              <w:widowControl/>
              <w:spacing w:line="28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spacing w:val="-10"/>
                <w:w w:val="90"/>
                <w:sz w:val="24"/>
                <w:szCs w:val="24"/>
              </w:rPr>
              <w:t>方米</w:t>
            </w:r>
          </w:p>
        </w:tc>
        <w:tc>
          <w:tcPr>
            <w:tcW w:w="1154" w:type="dxa"/>
            <w:vAlign w:val="center"/>
          </w:tcPr>
          <w:p w:rsidR="00BF2A0E" w:rsidRDefault="000E7585">
            <w:pPr>
              <w:widowControl/>
              <w:spacing w:line="28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</w:rPr>
              <w:t>22.4</w:t>
            </w:r>
          </w:p>
        </w:tc>
        <w:tc>
          <w:tcPr>
            <w:tcW w:w="1289" w:type="dxa"/>
            <w:vAlign w:val="center"/>
          </w:tcPr>
          <w:p w:rsidR="00BF2A0E" w:rsidRDefault="000E7585">
            <w:pPr>
              <w:widowControl/>
              <w:spacing w:line="28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BF2A0E" w:rsidRDefault="000E7585">
            <w:pPr>
              <w:widowControl/>
              <w:spacing w:line="28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</w:rPr>
              <w:t>23.5</w:t>
            </w:r>
          </w:p>
        </w:tc>
        <w:tc>
          <w:tcPr>
            <w:tcW w:w="1233" w:type="dxa"/>
            <w:vAlign w:val="center"/>
          </w:tcPr>
          <w:p w:rsidR="00BF2A0E" w:rsidRDefault="000E7585">
            <w:pPr>
              <w:widowControl/>
              <w:spacing w:line="28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</w:rPr>
              <w:t>-</w:t>
            </w:r>
          </w:p>
        </w:tc>
      </w:tr>
    </w:tbl>
    <w:p w:rsidR="00BF2A0E" w:rsidRDefault="00BF2A0E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BF2A0E" w:rsidRDefault="00BF2A0E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BF2A0E" w:rsidRDefault="00BF2A0E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BF2A0E" w:rsidRDefault="00BF2A0E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BF2A0E" w:rsidRDefault="00BF2A0E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BF2A0E" w:rsidRDefault="00BF2A0E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BF2A0E" w:rsidRDefault="00BF2A0E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BF2A0E" w:rsidRDefault="00BF2A0E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BF2A0E" w:rsidRDefault="00BF2A0E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BF2A0E" w:rsidRDefault="00BF2A0E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BF2A0E" w:rsidRDefault="00BF2A0E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BF2A0E" w:rsidRDefault="00BF2A0E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BF2A0E" w:rsidRDefault="00BF2A0E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BF2A0E" w:rsidRDefault="00BF2A0E">
      <w:pPr>
        <w:adjustRightInd w:val="0"/>
        <w:snapToGrid w:val="0"/>
        <w:spacing w:line="24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BF2A0E" w:rsidRDefault="00BF2A0E">
      <w:pPr>
        <w:adjustRightInd w:val="0"/>
        <w:snapToGrid w:val="0"/>
        <w:spacing w:line="24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BF2A0E" w:rsidRDefault="00BF2A0E">
      <w:pPr>
        <w:adjustRightInd w:val="0"/>
        <w:snapToGrid w:val="0"/>
        <w:spacing w:line="24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BF2A0E" w:rsidRDefault="00BF2A0E">
      <w:pPr>
        <w:adjustRightInd w:val="0"/>
        <w:snapToGrid w:val="0"/>
        <w:spacing w:line="24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BF2A0E" w:rsidRDefault="00BF2A0E">
      <w:pPr>
        <w:adjustRightInd w:val="0"/>
        <w:snapToGrid w:val="0"/>
        <w:spacing w:line="24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BF2A0E" w:rsidRDefault="00BF2A0E">
      <w:pPr>
        <w:adjustRightInd w:val="0"/>
        <w:snapToGrid w:val="0"/>
        <w:spacing w:line="24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BF2A0E" w:rsidRDefault="00BF2A0E">
      <w:pPr>
        <w:adjustRightInd w:val="0"/>
        <w:snapToGrid w:val="0"/>
        <w:spacing w:line="24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BF2A0E" w:rsidRDefault="00BF2A0E">
      <w:pPr>
        <w:adjustRightInd w:val="0"/>
        <w:snapToGrid w:val="0"/>
        <w:spacing w:line="24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BF2A0E" w:rsidRDefault="00BF2A0E">
      <w:pPr>
        <w:adjustRightInd w:val="0"/>
        <w:snapToGrid w:val="0"/>
        <w:spacing w:line="24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BF2A0E" w:rsidRDefault="00BF2A0E">
      <w:pPr>
        <w:adjustRightInd w:val="0"/>
        <w:snapToGrid w:val="0"/>
        <w:spacing w:line="24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BF2A0E" w:rsidRDefault="000E7585">
      <w:pPr>
        <w:rPr>
          <w:rFonts w:ascii="方正小标宋简体" w:eastAsia="方正小标宋简体" w:hAnsi="文星黑体" w:cs="方正小标宋简体"/>
          <w:b/>
          <w:color w:val="000000"/>
        </w:rPr>
      </w:pPr>
      <w:r>
        <w:rPr>
          <w:rFonts w:eastAsia="方正仿宋简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331470</wp:posOffset>
                </wp:positionV>
                <wp:extent cx="5544185" cy="0"/>
                <wp:effectExtent l="0" t="0" r="19050" b="19050"/>
                <wp:wrapNone/>
                <wp:docPr id="5" name="Lin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0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CE0133" id="Line 20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6.1pt" to="436.55pt,26.1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1IFgMvQEAAIEDAAAOAAAAZHJzL2Uyb0RvYy54bWysU01v2zAMvQ/YfxB0b+wGzTYYcXpo2l2K LcC2H8BItC1AXxC1OPn3o5Q22cdlGOaDLInkI/n4tL4/OisOmMgE38vbRSsFehW08WMvv319uvkg BWXwGmzw2MsTkrzfvH2znmOHyzAFqzEJBvHUzbGXU86xaxpSEzqgRYjo2TiE5CDzMY2NTjAzurPN sm3fNXNIOqagkIhvt2ej3FT8YUCVPw8DYRa2l1xbrmuq676szWYN3ZggTka9lAH/UIUD4znpBWoL GcT3ZP6AckalQGHICxVcE4bBKKw9cDe37W/dfJkgYu2FyaF4oYn+H6z6dNglYXQvV1J4cDyiZ+NR LCs1c6SOPR78LjFR5URxl0qfxyG58ucOxLHSebrQiccsFF+uVnd3bcusq1dbcw2MifJHDE6UTS8t J60EwuGZMidj11eXksd6MbO+lu8rHrBSBguZoV3k2smPNZiCNfrJWFtCKI37B5vEAcrs61fGzcC/ uJUsW6Dp7FdNZ1VMCPrRa5FPkVnxLF9ZanCopbDIai+7qp8Mxv6NJ6e2niu4Ell2+6BPld96z3Ou Nb5osgjp53ONvr6czQ8AAAD//wMAUEsDBBQABgAIAAAAIQA5Nd2g3AAAAAYBAAAPAAAAZHJzL2Rv d25yZXYueG1sTI9BT8JAEIXvJvyHzZh4ky01SlO6JURDiMQLYMJ16I7dane2dBeo/541HvQ47728 900xH2wrztT7xrGCyTgBQVw53XCt4H23vM9A+ICssXVMCr7Jw7wc3RSYa3fhDZ23oRaxhH2OCkwI XS6lrwxZ9GPXEUfvw/UWQzz7WuoeL7HctjJNkidpseG4YLCjZ0PV1/ZkFeDLahP2WbqeNq/m7XO3 PK5MdlTq7nZYzEAEGsJfGH7wIzqUkengTqy9aBXER4KCxzQFEd1s+jABcfgVZFnI//jlFQAA//8D AFBLAQItABQABgAIAAAAIQC2gziS/gAAAOEBAAATAAAAAAAAAAAAAAAAAAAAAABbQ29udGVudF9U eXBlc10ueG1sUEsBAi0AFAAGAAgAAAAhADj9If/WAAAAlAEAAAsAAAAAAAAAAAAAAAAALwEAAF9y ZWxzLy5yZWxzUEsBAi0AFAAGAAgAAAAhALUgWAy9AQAAgQMAAA4AAAAAAAAAAAAAAAAALgIAAGRy cy9lMm9Eb2MueG1sUEsBAi0AFAAGAAgAAAAhADk13aDcAAAABgEAAA8AAAAAAAAAAAAAAAAAFwQA AGRycy9kb3ducmV2LnhtbFBLBQYAAAAABAAEAPMAAAAgBQAAAAA= " strokeweight="1pt"/>
            </w:pict>
          </mc:Fallback>
        </mc:AlternateContent>
      </w:r>
      <w:r>
        <w:rPr>
          <w:rFonts w:ascii="方正小标宋简体" w:eastAsia="方正小标宋简体" w:hAnsi="文星黑体" w:cs="方正小标宋简体" w:hint="eastAsia"/>
          <w:b/>
          <w:color w:val="000000"/>
          <w:sz w:val="32"/>
          <w:szCs w:val="32"/>
          <w:lang w:bidi="ar"/>
        </w:rPr>
        <w:t xml:space="preserve"> </w:t>
      </w:r>
      <w:bookmarkStart w:id="4" w:name="主题词"/>
      <w:bookmarkEnd w:id="4"/>
    </w:p>
    <w:p w:rsidR="00BF2A0E" w:rsidRDefault="000E7585">
      <w:pPr>
        <w:spacing w:line="440" w:lineRule="exact"/>
        <w:ind w:firstLineChars="98" w:firstLine="267"/>
        <w:rPr>
          <w:rFonts w:ascii="方正仿宋简体" w:eastAsia="方正仿宋简体" w:hAnsi="方正仿宋简体" w:cs="方正仿宋简体"/>
          <w:b/>
          <w:color w:val="000000"/>
          <w:sz w:val="28"/>
          <w:szCs w:val="28"/>
          <w:lang w:bidi="ar"/>
        </w:rPr>
      </w:pPr>
      <w:r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>抄送：市委各部门，市人大常委会办公室，市政协办公室，</w:t>
      </w:r>
      <w:r>
        <w:rPr>
          <w:rFonts w:ascii="方正仿宋简体" w:eastAsia="方正仿宋简体" w:hAnsi="方正仿宋简体" w:cs="方正仿宋简体" w:hint="eastAsia"/>
          <w:b/>
          <w:color w:val="000000"/>
          <w:sz w:val="28"/>
          <w:szCs w:val="28"/>
          <w:lang w:bidi="ar"/>
        </w:rPr>
        <w:t>市</w:t>
      </w:r>
      <w:r>
        <w:rPr>
          <w:rFonts w:ascii="方正仿宋简体" w:eastAsia="方正仿宋简体" w:hAnsi="方正仿宋简体" w:cs="方正仿宋简体"/>
          <w:b/>
          <w:color w:val="000000"/>
          <w:sz w:val="28"/>
          <w:szCs w:val="28"/>
          <w:lang w:bidi="ar"/>
        </w:rPr>
        <w:t>监委</w:t>
      </w:r>
      <w:r>
        <w:rPr>
          <w:rFonts w:ascii="方正仿宋简体" w:eastAsia="方正仿宋简体" w:hAnsi="方正仿宋简体" w:cs="方正仿宋简体" w:hint="eastAsia"/>
          <w:b/>
          <w:color w:val="000000"/>
          <w:sz w:val="28"/>
          <w:szCs w:val="28"/>
          <w:lang w:bidi="ar"/>
        </w:rPr>
        <w:t>，</w:t>
      </w:r>
    </w:p>
    <w:p w:rsidR="00BF2A0E" w:rsidRDefault="000E7585">
      <w:pPr>
        <w:spacing w:line="440" w:lineRule="exact"/>
        <w:ind w:firstLineChars="398" w:firstLine="1102"/>
        <w:rPr>
          <w:rFonts w:ascii="方正仿宋简体" w:eastAsia="方正仿宋简体" w:hAnsi="文星仿宋" w:cs="方正仿宋简体"/>
          <w:b/>
          <w:sz w:val="28"/>
          <w:szCs w:val="28"/>
          <w:lang w:bidi="ar"/>
        </w:rPr>
      </w:pPr>
      <w:r>
        <w:rPr>
          <w:rFonts w:ascii="方正仿宋简体" w:eastAsia="方正仿宋简体" w:hAnsi="文星仿宋" w:cs="方正仿宋简体" w:hint="eastAsia"/>
          <w:b/>
          <w:spacing w:val="2"/>
          <w:sz w:val="28"/>
          <w:szCs w:val="28"/>
          <w:lang w:bidi="ar"/>
        </w:rPr>
        <w:t>市</w:t>
      </w:r>
      <w:r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>法院，市检察院，济宁军分区。</w:t>
      </w:r>
    </w:p>
    <w:p w:rsidR="00BF2A0E" w:rsidRDefault="000E7585">
      <w:pPr>
        <w:tabs>
          <w:tab w:val="left" w:pos="8268"/>
        </w:tabs>
        <w:spacing w:line="440" w:lineRule="exact"/>
        <w:ind w:firstLineChars="415" w:firstLine="1132"/>
        <w:rPr>
          <w:rFonts w:ascii="方正仿宋简体" w:eastAsia="方正仿宋简体" w:hAnsi="文星仿宋" w:cs="方正仿宋简体"/>
          <w:b/>
          <w:sz w:val="28"/>
          <w:szCs w:val="28"/>
          <w:lang w:bidi="ar"/>
        </w:rPr>
      </w:pPr>
      <w:r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>各民主党派市委会（总支部），市工商联。</w:t>
      </w:r>
    </w:p>
    <w:p w:rsidR="00BF2A0E" w:rsidRDefault="000E7585">
      <w:pPr>
        <w:spacing w:line="740" w:lineRule="exact"/>
        <w:ind w:firstLineChars="98" w:firstLine="306"/>
        <w:rPr>
          <w:rFonts w:ascii="方正仿宋简体" w:eastAsia="方正仿宋简体" w:hAnsi="文星仿宋" w:cs="方正仿宋简体"/>
          <w:b/>
          <w:sz w:val="28"/>
          <w:szCs w:val="28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651510</wp:posOffset>
                </wp:positionV>
                <wp:extent cx="1320165" cy="708025"/>
                <wp:effectExtent l="0" t="0" r="13335" b="1587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39800" y="9517380"/>
                          <a:ext cx="1320165" cy="708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2A0E" w:rsidRDefault="00BF2A0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-5.4pt;margin-top:51.3pt;width:103.95pt;height:55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0p4kAigIAAE4FAAAOAAAAZHJzL2Uyb0RvYy54bWysVMFuEzEQvSPxD5bvdDdJ0yZRN1VoVYRU 0YqCODteu7GwPcZ2shs+AP6AExfufFe/g7F3k5bCpYjL7tgz82bmzXhOTlujyUb4oMBWdHBQUiIs h1rZ24q+f3fxYkJJiMzWTIMVFd2KQE/nz5+dNG4mhrACXQtPEMSGWeMquorRzYoi8JUwLByAExaV ErxhEY/+tqg9axDd6GJYlkdFA752HrgIAW/POyWdZ3wpBY9XUgYRia4o5hbz1+fvMn2L+Qmb3Xrm Vor3abB/yMIwZTHoHuqcRUbWXv0BZRT3EEDGAw6mACkVF7kGrGZQPqrmZsWcyLUgOcHtaQr/D5a/ 2Vx7omrsHSWWGWzR3bevd99/3v34QgaJnsaFGVrdOLSL7Utok2l/H/AyVd1Kb9If6yGon46mkxLZ 3qI4HhyPJj3Poo2EJ/8RFns0poSjxXE5KYfjhFjcAzkf4isBhiShoh77mOllm8sQO9OdSYobQKv6 QmmdD2l2xJn2ZMOw6zrmdBH8NyttSVPRo9G4zMAWknuHrC3mksruystS3GqRwLV9KyTyhVV0jnlS 76MxzoXdR8zWyU0i+FMce/vkKvIUP8V575Ejg417Z6Ms+Fzvo7TrjzuSZGe/Y6CrO1EQ22Xbt30J 9RanwUP3nILjFwr7dMlCvGYe3w/2HndCvMKP1IA8Qy9RsgL/+W/3yR7HGrWUNPgeKxo+rZkXlOjX Fgd+Ojg8TA84Hw7Hx0M8+Iea5UONXZszwObjUGN2WUz2Ue9E6cF8wNWxSFFRxSzH2BWNO/EsdlsC Vw8Xi0U2wifrWLy0N44n6ESvhcU6glR5KBNNHTc9ffho81j3CyZthYfnbHW/Bue/AAAA//8DAFBL AwQUAAYACAAAACEAQ8I7OeEAAAALAQAADwAAAGRycy9kb3ducmV2LnhtbEyPwU7DMBBE70j8g7VI XFBrO4UWQpwKIaAStzYFxM2NlyQiXkexm4S/xz3BcTSjmTfZerItG7D3jSMFci6AIZXONFQp2BfP s1tgPmgyunWECn7Qwzo/P8t0atxIWxx2oWKxhHyqFdQhdCnnvqzRaj93HVL0vlxvdYiyr7jp9RjL bcsTIZbc6obiQq07fKyx/N4drYLPq+rj1U8vb+PiZtE9bYZi9W4KpS4vpod7YAGn8BeGE35Ehzwy HdyRjGetgpkUET1EQyRLYKfE3UoCOyhI5LUEnmf8/4f8FwAA//8DAFBLAQItABQABgAIAAAAIQC2 gziS/gAAAOEBAAATAAAAAAAAAAAAAAAAAAAAAABbQ29udGVudF9UeXBlc10ueG1sUEsBAi0AFAAG AAgAAAAhADj9If/WAAAAlAEAAAsAAAAAAAAAAAAAAAAALwEAAF9yZWxzLy5yZWxzUEsBAi0AFAAG AAgAAAAhADSniQCKAgAATgUAAA4AAAAAAAAAAAAAAAAALgIAAGRycy9lMm9Eb2MueG1sUEsBAi0A FAAGAAgAAAAhAEPCOznhAAAACwEAAA8AAAAAAAAAAAAAAAAA5AQAAGRycy9kb3ducmV2LnhtbFBL BQYAAAAABAAEAPMAAADyBQAAAAA= " fillcolor="white [3201]" stroked="f" strokeweight=".5pt">
                <v:textbox>
                  <w:txbxContent>
                    <w:p w:rsidR="00BF2A0E" w:rsidRDefault="00BF2A0E"/>
                  </w:txbxContent>
                </v:textbox>
              </v:shape>
            </w:pict>
          </mc:Fallback>
        </mc:AlternateContent>
      </w:r>
      <w:r>
        <w:rPr>
          <w:rFonts w:eastAsia="方正仿宋简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520065</wp:posOffset>
                </wp:positionV>
                <wp:extent cx="5543550" cy="0"/>
                <wp:effectExtent l="0" t="0" r="19050" b="19050"/>
                <wp:wrapNone/>
                <wp:docPr id="7" name="Lin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355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D3D108" id="Line 22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40.95pt" to="436.5pt,40.9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7LzG5wAEAAIEDAAAOAAAAZHJzL2Uyb0RvYy54bWysU01v2zAMvQ/ofxB0X+x6yzoYcXpo2l2K LcC6H8DowxagL4hanPz7UUqatttlGOaDTInkI/n0tLo9OMv2KqEJfuDXi5Yz5UWQxo8D//H08P4z Z5jBS7DBq4EfFfLb9dW71Rx71YUpWKkSIxCP/RwHPuUc+6ZBMSkHuAhReXLqkBxk2qaxkQlmQne2 6dr2UzOHJGMKQiHS6ebk5OuKr7US+ZvWqDKzA6fecl1TXXdlbdYr6McEcTLi3Ab8QxcOjKeiF6gN ZGA/k/kDyhmRAgadFyK4JmhthKoz0DTX7W/TfJ8gqjoLkYPxQhP+P1jxdb9NzMiB33DmwdEVPRqv WNcVauaIPUXc+W067zBuU5nzoJMrf5qAHSqdxwud6pCZoMPl8uOH5ZJYF8++5iUxJsxfVHCsGAO3 VLQSCPtHzFSMQp9DSh3r2Uz66m7aggekFG0hk+ki9Y5+rMkYrJEPxtqSgmnc3dnE9lDuvn5lJgJ+ E1aqbACnU1x1nVQxKZD3XrJ8jMSKJ/ny0oNTkjOrSO3FIkDoMxj7N5FU2nrqoNB6IrJYuyCPld96 Tvdcezxrsgjp9b5mv7yc9S8AAAD//wMAUEsDBBQABgAIAAAAIQBCeaZM2wAAAAYBAAAPAAAAZHJz L2Rvd25yZXYueG1sTI/BTsMwEETvSPyDtUjcqNMi0RDiVAhUVSAubZG4buMlDsTrNHbb8Pcs4gDH mVnNvC0Xo+/UkYbYBjYwnWSgiOtgW24MvG6XVzmomJAtdoHJwBdFWFTnZyUWNpx4TcdNapSUcCzQ gEupL7SOtSOPcRJ6Ysnew+AxiRwabQc8Sbnv9CzLbrTHlmXBYU8PjurPzcEbwMfVOr3ls+d5++Re PrbL/crle2MuL8b7O1CJxvR3DD/4gg6VMO3CgW1UnQF5JBnIp7egJM3n12Lsfg1dlfo/fvUNAAD/ /wMAUEsBAi0AFAAGAAgAAAAhALaDOJL+AAAA4QEAABMAAAAAAAAAAAAAAAAAAAAAAFtDb250ZW50 X1R5cGVzXS54bWxQSwECLQAUAAYACAAAACEAOP0h/9YAAACUAQAACwAAAAAAAAAAAAAAAAAvAQAA X3JlbHMvLnJlbHNQSwECLQAUAAYACAAAACEAey8xucABAACBAwAADgAAAAAAAAAAAAAAAAAuAgAA ZHJzL2Uyb0RvYy54bWxQSwECLQAUAAYACAAAACEAQnmmTNsAAAAGAQAADwAAAAAAAAAAAAAAAAAa BAAAZHJzL2Rvd25yZXYueG1sUEsFBgAAAAAEAAQA8wAAACIFAAAAAA== " strokeweight="1pt"/>
            </w:pict>
          </mc:Fallback>
        </mc:AlternateContent>
      </w:r>
      <w:r>
        <w:rPr>
          <w:rFonts w:eastAsia="方正仿宋简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104775</wp:posOffset>
                </wp:positionV>
                <wp:extent cx="5544185" cy="0"/>
                <wp:effectExtent l="0" t="0" r="19050" b="19050"/>
                <wp:wrapNone/>
                <wp:docPr id="6" name="Lin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0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577AB0" id="Line 21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8.25pt" to="436.55pt,8.2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l1H4OvwEAAIEDAAAOAAAAZHJzL2Uyb0RvYy54bWysU8tu2zAQvBfoPxC815KNJC0EyznETS9B a6DNB6zJlUSAL3BZy/77LmnH6eNSFPWBJrm7s7PD0fr+6Kw4YCITfC+Xi1YK9Cpo48dePn97fPdB CsrgNdjgsZcnJHm/eftmPccOV2EKVmMSDOKpm2Mvp5xj1zSkJnRAixDRc3AIyUHmYxobnWBmdGeb VdveNXNIOqagkIhvt+eg3FT8YUCVvwwDYRa2l8wt1zXVdV/WZrOGbkwQJ6MuNOAfWDgwnpteobaQ QXxP5g8oZ1QKFIa8UME1YRiMwjoDT7Nsf5vm6wQR6ywsDsWrTPT/YNXnwy4Jo3t5J4UHx0/0ZDyK 1bJIM0fqOOPB79LlRHGXypzHIbnyzxOIY5XzdJUTj1kovry9vblpW1ZdvcSa18KYKH/C4ETZ9NJy 0yogHJ4oczNOfUkpfawXM/tr9b7iATtlsJAZ2kXmTn6sxRSs0Y/G2lJCadw/2CQOUN6+/spMDPxL WumyBZrOeTV0dsWEoD96LfIpsiqe7SsLB4daCovs9rJjQOgyGPs3mdzaemZQZD0LWXb7oE9V33rP 71w5XjxZjPTzuVa/fjmbHwAAAP//AwBQSwMEFAAGAAgAAAAhAA3ZpN/cAAAABgEAAA8AAABkcnMv ZG93bnJldi54bWxMj0FPwkAQhe8m/ofNmHiTLRihKd0SoyFE4wUw8Tq0Q7fanS3dBeq/dwwHPb73 Ju99ky8G16oT9aHxbGA8SkARl75quDbwvl3epaBCRK6w9UwGvinAori+yjGr/JnXdNrEWkkJhwwN 2Bi7TOtQWnIYRr4jlmzve4dRZF/rqsezlLtWT5Jkqh02LAsWO3qyVH5tjs4APq/W8SOdvM6aF/v2 uV0eVjY9GHN7MzzOQUUa4t8x/OILOhTCtPNHroJqDcgjUdzpAyhJ09n9GNTuYugi1//xix8AAAD/ /wMAUEsBAi0AFAAGAAgAAAAhALaDOJL+AAAA4QEAABMAAAAAAAAAAAAAAAAAAAAAAFtDb250ZW50 X1R5cGVzXS54bWxQSwECLQAUAAYACAAAACEAOP0h/9YAAACUAQAACwAAAAAAAAAAAAAAAAAvAQAA X3JlbHMvLnJlbHNQSwECLQAUAAYACAAAACEAJdR+Dr8BAACBAwAADgAAAAAAAAAAAAAAAAAuAgAA ZHJzL2Uyb0RvYy54bWxQSwECLQAUAAYACAAAACEADdmk39wAAAAGAQAADwAAAAAAAAAAAAAAAAAZ BAAAZHJzL2Rvd25yZXYueG1sUEsFBgAAAAAEAAQA8wAAACIFAAAAAA== " strokeweight="1pt"/>
            </w:pict>
          </mc:Fallback>
        </mc:AlternateContent>
      </w:r>
      <w:r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>济宁市人民政府办公室</w:t>
      </w:r>
      <w:r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 xml:space="preserve">                   2026</w:t>
      </w:r>
      <w:r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>年</w:t>
      </w:r>
      <w:r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>3</w:t>
      </w:r>
      <w:r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>月</w:t>
      </w:r>
      <w:r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>28</w:t>
      </w:r>
      <w:r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>日印发</w:t>
      </w:r>
    </w:p>
    <w:sectPr w:rsidR="00BF2A0E">
      <w:footerReference w:type="even" r:id="rId7"/>
      <w:footerReference w:type="default" r:id="rId8"/>
      <w:pgSz w:w="11906" w:h="16838"/>
      <w:pgMar w:top="1814" w:right="1588" w:bottom="1191" w:left="1588" w:header="0" w:footer="1418" w:gutter="0"/>
      <w:pgNumType w:fmt="numberInDash"/>
      <w:cols w:space="425"/>
      <w:docGrid w:type="linesAndChars" w:linePitch="628" w:charSpace="-168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7585" w:rsidRDefault="000E7585">
      <w:r>
        <w:separator/>
      </w:r>
    </w:p>
  </w:endnote>
  <w:endnote w:type="continuationSeparator" w:id="0">
    <w:p w:rsidR="000E7585" w:rsidRDefault="000E7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文星标宋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文星仿宋">
    <w:altName w:val="仿宋"/>
    <w:charset w:val="86"/>
    <w:family w:val="auto"/>
    <w:pitch w:val="default"/>
    <w:sig w:usb0="00000000" w:usb1="00000000" w:usb2="00000000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楷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文星黑体">
    <w:altName w:val="黑体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"/>
    </w:sdtPr>
    <w:sdtEndPr>
      <w:rPr>
        <w:rFonts w:asciiTheme="minorEastAsia" w:hAnsiTheme="minorEastAsia"/>
        <w:b/>
        <w:sz w:val="28"/>
        <w:szCs w:val="28"/>
      </w:rPr>
    </w:sdtEndPr>
    <w:sdtContent>
      <w:p w:rsidR="00BF2A0E" w:rsidRDefault="000E7585">
        <w:pPr>
          <w:pStyle w:val="a4"/>
          <w:ind w:firstLineChars="100" w:firstLine="180"/>
          <w:rPr>
            <w:rFonts w:asciiTheme="minorEastAsia" w:hAnsiTheme="minorEastAsia"/>
            <w:b/>
            <w:sz w:val="28"/>
            <w:szCs w:val="28"/>
          </w:rPr>
        </w:pPr>
        <w:r>
          <w:rPr>
            <w:rFonts w:asciiTheme="minorEastAsia" w:hAnsiTheme="minorEastAsia"/>
            <w:b/>
            <w:sz w:val="28"/>
            <w:szCs w:val="28"/>
          </w:rPr>
          <w:fldChar w:fldCharType="begin"/>
        </w:r>
        <w:r>
          <w:rPr>
            <w:rFonts w:asciiTheme="minorEastAsia" w:hAnsiTheme="minorEastAsia"/>
            <w:b/>
            <w:sz w:val="28"/>
            <w:szCs w:val="28"/>
          </w:rPr>
          <w:instrText>PAGE   \* MERGEFORMAT</w:instrText>
        </w:r>
        <w:r>
          <w:rPr>
            <w:rFonts w:asciiTheme="minorEastAsia" w:hAnsiTheme="minorEastAsia"/>
            <w:b/>
            <w:sz w:val="28"/>
            <w:szCs w:val="28"/>
          </w:rPr>
          <w:fldChar w:fldCharType="separate"/>
        </w:r>
        <w:r w:rsidR="00DD01B1" w:rsidRPr="00DD01B1">
          <w:rPr>
            <w:rFonts w:asciiTheme="minorEastAsia" w:hAnsiTheme="minorEastAsia"/>
            <w:b/>
            <w:noProof/>
            <w:sz w:val="28"/>
            <w:szCs w:val="28"/>
            <w:lang w:val="zh-CN"/>
          </w:rPr>
          <w:t>-</w:t>
        </w:r>
        <w:r w:rsidR="00DD01B1">
          <w:rPr>
            <w:rFonts w:asciiTheme="minorEastAsia" w:hAnsiTheme="minorEastAsia"/>
            <w:b/>
            <w:noProof/>
            <w:sz w:val="28"/>
            <w:szCs w:val="28"/>
          </w:rPr>
          <w:t xml:space="preserve"> 12 -</w:t>
        </w:r>
        <w:r>
          <w:rPr>
            <w:rFonts w:asciiTheme="minorEastAsia" w:hAnsiTheme="minorEastAsia"/>
            <w:b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53415874"/>
    </w:sdtPr>
    <w:sdtEndPr>
      <w:rPr>
        <w:rFonts w:asciiTheme="minorEastAsia" w:hAnsiTheme="minorEastAsia"/>
        <w:b/>
        <w:sz w:val="28"/>
        <w:szCs w:val="28"/>
      </w:rPr>
    </w:sdtEndPr>
    <w:sdtContent>
      <w:p w:rsidR="00BF2A0E" w:rsidRDefault="000E7585">
        <w:pPr>
          <w:pStyle w:val="a4"/>
          <w:wordWrap w:val="0"/>
          <w:jc w:val="right"/>
          <w:rPr>
            <w:rFonts w:asciiTheme="minorEastAsia" w:hAnsiTheme="minorEastAsia"/>
            <w:b/>
            <w:sz w:val="28"/>
            <w:szCs w:val="28"/>
          </w:rPr>
        </w:pPr>
        <w:r>
          <w:rPr>
            <w:rFonts w:asciiTheme="minorEastAsia" w:hAnsiTheme="minorEastAsia"/>
            <w:b/>
            <w:sz w:val="28"/>
            <w:szCs w:val="28"/>
          </w:rPr>
          <w:fldChar w:fldCharType="begin"/>
        </w:r>
        <w:r>
          <w:rPr>
            <w:rFonts w:asciiTheme="minorEastAsia" w:hAnsiTheme="minorEastAsia"/>
            <w:b/>
            <w:sz w:val="28"/>
            <w:szCs w:val="28"/>
          </w:rPr>
          <w:instrText>PAGE   \* MERGEFORMAT</w:instrText>
        </w:r>
        <w:r>
          <w:rPr>
            <w:rFonts w:asciiTheme="minorEastAsia" w:hAnsiTheme="minorEastAsia"/>
            <w:b/>
            <w:sz w:val="28"/>
            <w:szCs w:val="28"/>
          </w:rPr>
          <w:fldChar w:fldCharType="separate"/>
        </w:r>
        <w:r w:rsidR="00DD01B1" w:rsidRPr="00DD01B1">
          <w:rPr>
            <w:rFonts w:asciiTheme="minorEastAsia" w:hAnsiTheme="minorEastAsia"/>
            <w:b/>
            <w:noProof/>
            <w:sz w:val="28"/>
            <w:szCs w:val="28"/>
            <w:lang w:val="zh-CN"/>
          </w:rPr>
          <w:t>-</w:t>
        </w:r>
        <w:r w:rsidR="00DD01B1">
          <w:rPr>
            <w:rFonts w:asciiTheme="minorEastAsia" w:hAnsiTheme="minorEastAsia"/>
            <w:b/>
            <w:noProof/>
            <w:sz w:val="28"/>
            <w:szCs w:val="28"/>
          </w:rPr>
          <w:t xml:space="preserve"> 11 -</w:t>
        </w:r>
        <w:r>
          <w:rPr>
            <w:rFonts w:asciiTheme="minorEastAsia" w:hAnsiTheme="minorEastAsia"/>
            <w:b/>
            <w:sz w:val="28"/>
            <w:szCs w:val="28"/>
          </w:rPr>
          <w:fldChar w:fldCharType="end"/>
        </w:r>
        <w:r>
          <w:rPr>
            <w:rFonts w:asciiTheme="minorEastAsia" w:hAnsiTheme="minorEastAsia" w:hint="eastAsia"/>
            <w:b/>
            <w:sz w:val="28"/>
            <w:szCs w:val="28"/>
          </w:rPr>
          <w:t xml:space="preserve">  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7585" w:rsidRDefault="000E7585">
      <w:r>
        <w:separator/>
      </w:r>
    </w:p>
  </w:footnote>
  <w:footnote w:type="continuationSeparator" w:id="0">
    <w:p w:rsidR="000E7585" w:rsidRDefault="000E75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ocumentProtection w:enforcement="1" w:edit="readOnly" w:salt="FdZpemK9qyZtXOz3qZDqTQ==" w:hash="kZbsJO57dj0OQ/ySpY3tnjuxBO3zQQBJcwsHdgE8LMR7atiB7VJwybSYu5HhBfOXVoD5iNUCNXA4cS7yWbpDOw==" w:cryptSpinCount="100000" w:cryptAlgorithmType="typeAny" w:cryptAlgorithmClass="hash" w:cryptProviderType="rsaAES" w:cryptAlgorithmSid="14"/>
  <w:defaultTabStop w:val="420"/>
  <w:evenAndOddHeaders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306"/>
    <w:rsid w:val="BA766DE9"/>
    <w:rsid w:val="F7593C8F"/>
    <w:rsid w:val="F7CFE43A"/>
    <w:rsid w:val="000E7585"/>
    <w:rsid w:val="001214C8"/>
    <w:rsid w:val="00271AF7"/>
    <w:rsid w:val="003A2A05"/>
    <w:rsid w:val="00623306"/>
    <w:rsid w:val="00633F78"/>
    <w:rsid w:val="007B3EEF"/>
    <w:rsid w:val="008A2671"/>
    <w:rsid w:val="00944107"/>
    <w:rsid w:val="00975B14"/>
    <w:rsid w:val="009C5E24"/>
    <w:rsid w:val="00A0586B"/>
    <w:rsid w:val="00AD082E"/>
    <w:rsid w:val="00AD4F0C"/>
    <w:rsid w:val="00B12D80"/>
    <w:rsid w:val="00BF2A0E"/>
    <w:rsid w:val="00BF4213"/>
    <w:rsid w:val="00CD750B"/>
    <w:rsid w:val="00DD01B1"/>
    <w:rsid w:val="00E64C4D"/>
    <w:rsid w:val="00E875FA"/>
    <w:rsid w:val="00EF4394"/>
    <w:rsid w:val="01914B18"/>
    <w:rsid w:val="05555C89"/>
    <w:rsid w:val="06672BFA"/>
    <w:rsid w:val="07F75ECA"/>
    <w:rsid w:val="08215F09"/>
    <w:rsid w:val="08B56848"/>
    <w:rsid w:val="0BA336BC"/>
    <w:rsid w:val="128B6FA7"/>
    <w:rsid w:val="13FA67C2"/>
    <w:rsid w:val="18661B31"/>
    <w:rsid w:val="1986145D"/>
    <w:rsid w:val="1F6D7758"/>
    <w:rsid w:val="203840A7"/>
    <w:rsid w:val="2393304B"/>
    <w:rsid w:val="260A23E7"/>
    <w:rsid w:val="283830C4"/>
    <w:rsid w:val="2E476D43"/>
    <w:rsid w:val="33026DD2"/>
    <w:rsid w:val="357F3EFD"/>
    <w:rsid w:val="35EFB9D8"/>
    <w:rsid w:val="38B72A02"/>
    <w:rsid w:val="3F61CBEF"/>
    <w:rsid w:val="4A5018EF"/>
    <w:rsid w:val="4DB473B4"/>
    <w:rsid w:val="50C54290"/>
    <w:rsid w:val="5D6134CB"/>
    <w:rsid w:val="63765AC4"/>
    <w:rsid w:val="65B2488E"/>
    <w:rsid w:val="66642BA5"/>
    <w:rsid w:val="693E2DF1"/>
    <w:rsid w:val="694B5D09"/>
    <w:rsid w:val="6C5FEFC3"/>
    <w:rsid w:val="7BEF4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A2080E81-18CC-489A-83A4-358E992FE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widowControl/>
      <w:spacing w:beforeAutospacing="1" w:afterAutospacing="1"/>
      <w:jc w:val="left"/>
    </w:pPr>
    <w:rPr>
      <w:rFonts w:ascii="宋体" w:hAnsi="宋体" w:hint="eastAsia"/>
      <w:sz w:val="24"/>
    </w:rPr>
  </w:style>
  <w:style w:type="character" w:customStyle="1" w:styleId="Char1">
    <w:name w:val="页脚 Char1"/>
    <w:basedOn w:val="a0"/>
    <w:uiPriority w:val="99"/>
    <w:qFormat/>
    <w:rPr>
      <w:rFonts w:ascii="方正仿宋简体" w:eastAsia="方正仿宋简体" w:hAnsi="方正仿宋简体" w:cs="方正仿宋简体" w:hint="eastAsia"/>
      <w:kern w:val="2"/>
      <w:sz w:val="18"/>
      <w:szCs w:val="18"/>
    </w:rPr>
  </w:style>
  <w:style w:type="character" w:customStyle="1" w:styleId="Char10">
    <w:name w:val="页眉 Char1"/>
    <w:basedOn w:val="a0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2">
    <w:name w:val="页眉 Char2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oter2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980</Words>
  <Characters>5592</Characters>
  <Application>Microsoft Office Word</Application>
  <DocSecurity>0</DocSecurity>
  <Lines>46</Lines>
  <Paragraphs>13</Paragraphs>
  <ScaleCrop>false</ScaleCrop>
  <Company>微软中国</Company>
  <LinksUpToDate>false</LinksUpToDate>
  <CharactersWithSpaces>6559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2019-12-22T02:47:00Z</dcterms:created>
  <dc:creator>nizy</dc:creator>
  <cp:lastModifiedBy>xb21cn</cp:lastModifiedBy>
  <cp:lastPrinted>2026-03-29T01:50:00Z</cp:lastPrinted>
  <dcterms:modified xsi:type="dcterms:W3CDTF">2026-04-10T09:06:00Z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66FA5C28A5F28946A2D0CC6952118EB4_43</vt:lpwstr>
  </property>
  <property fmtid="{D5CDD505-2E9C-101B-9397-08002B2CF9AE}" pid="4" name="KSOTemplateDocerSaveRecord">
    <vt:lpwstr>eyJoZGlkIjoiZGQwM2IyYWUyNTA1ODJlNDMyNTBlNWVmNjU1NjQ1MGUiLCJ1c2VySWQiOiIyNjM0MTAxNDYifQ==</vt:lpwstr>
  </property>
</Properties>
</file>