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napToGrid w:val="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napToGrid w:val="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pPr>
        <w:jc w:val="left"/>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rPr>
      </w:pPr>
    </w:p>
    <w:p>
      <w:pPr>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济环</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字</w:t>
      </w:r>
      <w:r>
        <w:rPr>
          <w:rFonts w:hint="eastAsia" w:ascii="仿宋_GB2312" w:hAnsi="仿宋_GB2312" w:eastAsia="仿宋_GB2312" w:cs="仿宋_GB2312"/>
          <w:b/>
          <w:bCs/>
          <w:color w:val="000000" w:themeColor="text1"/>
          <w:sz w:val="32"/>
          <w:szCs w:val="32"/>
          <w14:textFill>
            <w14:solidFill>
              <w14:schemeClr w14:val="tx1"/>
            </w14:solidFill>
          </w14:textFill>
        </w:rPr>
        <w:t>〔202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
          <w:bCs/>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120" w:lineRule="exact"/>
        <w:ind w:firstLine="240" w:firstLineChars="100"/>
        <w:jc w:val="left"/>
        <w:textAlignment w:val="auto"/>
        <w:rPr>
          <w:rFonts w:hint="eastAsia" w:ascii="楷体_GB2312" w:hAnsi="仿宋_GB2312" w:eastAsia="楷体_GB2312" w:cs="仿宋_GB2312"/>
          <w:color w:val="000000" w:themeColor="text1"/>
          <w:sz w:val="24"/>
          <w14:textFill>
            <w14:solidFill>
              <w14:schemeClr w14:val="tx1"/>
            </w14:solidFill>
          </w14:textFill>
        </w:rPr>
      </w:pPr>
    </w:p>
    <w:p>
      <w:pPr>
        <w:pStyle w:val="2"/>
        <w:rPr>
          <w:rFonts w:hint="eastAsia"/>
        </w:rPr>
      </w:pPr>
    </w:p>
    <w:p>
      <w:pPr>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济宁市生态环境局</w:t>
      </w:r>
    </w:p>
    <w:p>
      <w:pPr>
        <w:keepNext/>
        <w:spacing w:line="560" w:lineRule="exact"/>
        <w:jc w:val="cente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val="0"/>
          <w:color w:val="000000" w:themeColor="text1"/>
          <w:spacing w:val="10"/>
          <w:sz w:val="44"/>
          <w:szCs w:val="44"/>
          <w14:textFill>
            <w14:solidFill>
              <w14:schemeClr w14:val="tx1"/>
            </w14:solidFill>
          </w14:textFill>
        </w:rPr>
        <w:t>关于</w:t>
      </w:r>
      <w:r>
        <w:rPr>
          <w:rFonts w:hint="eastAsia" w:ascii="方正小标宋简体" w:hAnsi="方正小标宋简体" w:eastAsia="方正小标宋简体" w:cs="方正小标宋简体"/>
          <w:b/>
          <w:bCs w:val="0"/>
          <w:color w:val="000000" w:themeColor="text1"/>
          <w:spacing w:val="10"/>
          <w:sz w:val="44"/>
          <w:szCs w:val="44"/>
          <w:lang w:val="en-US" w:eastAsia="zh-CN"/>
          <w14:textFill>
            <w14:solidFill>
              <w14:schemeClr w14:val="tx1"/>
            </w14:solidFill>
          </w14:textFill>
        </w:rPr>
        <w:t>印发济宁市</w:t>
      </w:r>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建设项目环评审批与排污</w:t>
      </w:r>
    </w:p>
    <w:p>
      <w:pPr>
        <w:keepNext/>
        <w:spacing w:line="560" w:lineRule="exact"/>
        <w:jc w:val="center"/>
        <w:rPr>
          <w:rFonts w:ascii="方正小标宋简体" w:hAnsi="方正小标宋简体" w:eastAsia="方正小标宋简体" w:cs="方正小标宋简体"/>
          <w:b/>
          <w:bCs w:val="0"/>
          <w:color w:val="000000" w:themeColor="text1"/>
          <w:spacing w:val="10"/>
          <w:sz w:val="44"/>
          <w:szCs w:val="44"/>
          <w14:textFill>
            <w14:solidFill>
              <w14:schemeClr w14:val="tx1"/>
            </w14:solidFill>
          </w14:textFill>
        </w:rPr>
      </w:pPr>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许可证核发一体化办理试点工作</w:t>
      </w:r>
      <w:r>
        <w:rPr>
          <w:rFonts w:hint="eastAsia" w:ascii="方正小标宋简体" w:hAnsi="方正小标宋简体" w:eastAsia="方正小标宋简体" w:cs="方正小标宋简体"/>
          <w:b/>
          <w:bCs w:val="0"/>
          <w:color w:val="000000" w:themeColor="text1"/>
          <w:sz w:val="44"/>
          <w:szCs w:val="44"/>
          <w:lang w:val="en-US" w:eastAsia="zh-CN"/>
          <w14:textFill>
            <w14:solidFill>
              <w14:schemeClr w14:val="tx1"/>
            </w14:solidFill>
          </w14:textFill>
        </w:rPr>
        <w:t>方案</w:t>
      </w:r>
      <w:r>
        <w:rPr>
          <w:rFonts w:ascii="方正小标宋简体" w:hAnsi="方正小标宋简体" w:eastAsia="方正小标宋简体" w:cs="方正小标宋简体"/>
          <w:b/>
          <w:bCs w:val="0"/>
          <w:color w:val="000000" w:themeColor="text1"/>
          <w:spacing w:val="10"/>
          <w:sz w:val="44"/>
          <w:szCs w:val="44"/>
          <w14:textFill>
            <w14:solidFill>
              <w14:schemeClr w14:val="tx1"/>
            </w14:solidFill>
          </w14:textFill>
        </w:rPr>
        <w:t>的</w:t>
      </w:r>
    </w:p>
    <w:p>
      <w:pPr>
        <w:keepNext/>
        <w:spacing w:line="560" w:lineRule="exact"/>
        <w:jc w:val="center"/>
        <w:rPr>
          <w:rFonts w:hint="eastAsia" w:ascii="方正小标宋简体" w:hAnsi="方正小标宋简体" w:eastAsia="方正小标宋简体" w:cs="方正小标宋简体"/>
          <w:b/>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bCs w:val="0"/>
          <w:color w:val="000000" w:themeColor="text1"/>
          <w:spacing w:val="10"/>
          <w:sz w:val="44"/>
          <w:szCs w:val="44"/>
          <w:lang w:val="en-US" w:eastAsia="zh-CN"/>
          <w14:textFill>
            <w14:solidFill>
              <w14:schemeClr w14:val="tx1"/>
            </w14:solidFill>
          </w14:textFill>
        </w:rPr>
        <w:t>通   知</w:t>
      </w:r>
    </w:p>
    <w:p>
      <w:pPr>
        <w:snapToGrid w:val="0"/>
        <w:spacing w:line="560" w:lineRule="exact"/>
        <w:jc w:val="left"/>
        <w:rPr>
          <w:rFonts w:hint="eastAsia" w:ascii="仿宋_GB2312" w:hAnsi="仿宋_GB2312" w:eastAsia="仿宋_GB2312" w:cs="仿宋_GB2312"/>
          <w:b/>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任城区、兖州区、微山县、金乡县、济宁经开区生态环境分局，市局各科室、单位</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atLeast"/>
        <w:ind w:firstLine="642" w:firstLineChars="200"/>
        <w:jc w:val="both"/>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t>《济宁市建设项目环评审批与排污许可证核发一体化办理试点工作方案》已经局党组会研究通过，现印发给你们，请遵照执行。</w:t>
      </w:r>
    </w:p>
    <w:p>
      <w:pPr>
        <w:keepNext w:val="0"/>
        <w:keepLines w:val="0"/>
        <w:pageBreakBefore w:val="0"/>
        <w:widowControl w:val="0"/>
        <w:kinsoku/>
        <w:wordWrap/>
        <w:overflowPunct/>
        <w:topLinePunct w:val="0"/>
        <w:autoSpaceDE/>
        <w:autoSpaceDN/>
        <w:bidi w:val="0"/>
        <w:adjustRightInd/>
        <w:snapToGrid/>
        <w:spacing w:line="560" w:lineRule="atLeast"/>
        <w:ind w:firstLine="642" w:firstLineChars="200"/>
        <w:jc w:val="center"/>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t xml:space="preserve">                  济宁市生态环境局    </w:t>
      </w:r>
    </w:p>
    <w:p>
      <w:pPr>
        <w:keepNext w:val="0"/>
        <w:keepLines w:val="0"/>
        <w:pageBreakBefore w:val="0"/>
        <w:widowControl w:val="0"/>
        <w:kinsoku/>
        <w:wordWrap/>
        <w:overflowPunct/>
        <w:topLinePunct w:val="0"/>
        <w:autoSpaceDE/>
        <w:autoSpaceDN/>
        <w:bidi w:val="0"/>
        <w:adjustRightInd/>
        <w:snapToGrid/>
        <w:spacing w:line="560" w:lineRule="atLeast"/>
        <w:ind w:firstLine="642" w:firstLineChars="200"/>
        <w:jc w:val="center"/>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t xml:space="preserve">                  2023年5月22日  </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atLeast"/>
        <w:ind w:firstLine="642" w:firstLineChars="200"/>
        <w:jc w:val="both"/>
        <w:textAlignment w:val="auto"/>
        <w:rPr>
          <w:rFonts w:hint="default"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t>（此件公开发布）</w:t>
      </w:r>
    </w:p>
    <w:p>
      <w:pPr>
        <w:pStyle w:val="2"/>
        <w:jc w:val="left"/>
        <w:rPr>
          <w:rFonts w:hint="eastAsia" w:eastAsia="方正小标宋简体"/>
          <w:lang w:eastAsia="zh-CN"/>
        </w:rPr>
        <w:sectPr>
          <w:pgSz w:w="11906" w:h="16838"/>
          <w:pgMar w:top="1701" w:right="1531" w:bottom="1701" w:left="1587" w:header="851" w:footer="992" w:gutter="0"/>
          <w:pgNumType w:fmt="numberInDash"/>
          <w:cols w:space="425" w:num="1"/>
          <w:docGrid w:type="lines" w:linePitch="312" w:charSpace="0"/>
        </w:sectPr>
      </w:pPr>
    </w:p>
    <w:p>
      <w:pPr>
        <w:pStyle w:val="2"/>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ascii="方正小标宋简体" w:hAnsi="方正小标宋简体" w:eastAsia="方正小标宋简体" w:cs="方正小标宋简体"/>
          <w:b/>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济宁市建设项目环评审批与排污许可证</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核发一体化办理试点工作方案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hAnsi="方正黑体简体" w:eastAsia="方正黑体简体" w:cs="方正黑体简体"/>
          <w:color w:val="000000" w:themeColor="text1"/>
          <w:sz w:val="32"/>
          <w:szCs w:val="32"/>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shd w:val="clear" w:color="auto" w:fill="FFFFFF"/>
          <w14:textFill>
            <w14:solidFill>
              <w14:schemeClr w14:val="tx1"/>
            </w14:solidFill>
          </w14:textFill>
        </w:rPr>
        <w:t>为推进排污许可制与环境影响评价制度的衔接融合，深化生态环境领域“放管服”改革，进一步优化营商环境，根据生态环境部《</w:t>
      </w:r>
      <w:r>
        <w:rPr>
          <w:rFonts w:hint="eastAsia" w:ascii="方正仿宋简体" w:hAnsi="方正仿宋简体" w:eastAsia="方正仿宋简体" w:cs="方正仿宋简体"/>
          <w:b/>
          <w:bCs/>
          <w:color w:val="000000" w:themeColor="text1"/>
          <w:kern w:val="2"/>
          <w:sz w:val="32"/>
          <w:szCs w:val="32"/>
          <w14:textFill>
            <w14:solidFill>
              <w14:schemeClr w14:val="tx1"/>
            </w14:solidFill>
          </w14:textFill>
        </w:rPr>
        <w:t>“十四五”环境影响评价与排污许可工作实施方案</w:t>
      </w:r>
      <w:r>
        <w:rPr>
          <w:rFonts w:hint="eastAsia" w:ascii="方正仿宋简体" w:hAnsi="方正仿宋简体" w:eastAsia="方正仿宋简体" w:cs="方正仿宋简体"/>
          <w:b/>
          <w:bCs/>
          <w:color w:val="000000" w:themeColor="text1"/>
          <w:sz w:val="32"/>
          <w:szCs w:val="32"/>
          <w:shd w:val="clear" w:color="auto" w:fill="FFFFFF"/>
          <w14:textFill>
            <w14:solidFill>
              <w14:schemeClr w14:val="tx1"/>
            </w14:solidFill>
          </w14:textFill>
        </w:rPr>
        <w:t>》、山东省生态环境厅《关于建设项目环评审批与排污许可证核发一体化办理试点工作的指导意见》有关要求，在济宁市部分区域实施建设项目环评审批与排污许可证核发一体化办理试点，制定本工作方案。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left"/>
        <w:textAlignment w:val="auto"/>
        <w:rPr>
          <w:rFonts w:hint="eastAsia" w:ascii="方正黑体简体" w:hAnsi="文星仿宋" w:eastAsia="方正黑体简体" w:cs="方正仿宋简体"/>
          <w:b/>
          <w:color w:val="000000" w:themeColor="text1"/>
          <w:kern w:val="0"/>
          <w:sz w:val="32"/>
          <w:szCs w:val="32"/>
          <w14:textFill>
            <w14:solidFill>
              <w14:schemeClr w14:val="tx1"/>
            </w14:solidFill>
          </w14:textFill>
        </w:rPr>
      </w:pPr>
      <w:r>
        <w:rPr>
          <w:rFonts w:hint="eastAsia" w:ascii="方正黑体简体" w:hAnsi="文星仿宋" w:eastAsia="方正黑体简体" w:cs="方正仿宋简体"/>
          <w:b/>
          <w:color w:val="000000" w:themeColor="text1"/>
          <w:kern w:val="0"/>
          <w:sz w:val="32"/>
          <w:szCs w:val="32"/>
          <w14:textFill>
            <w14:solidFill>
              <w14:schemeClr w14:val="tx1"/>
            </w14:solidFill>
          </w14:textFill>
        </w:rPr>
        <w:t>一、总体目标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推动排污许可制与环境影响评价制度的深度衔接，充分发挥环境管理的合力，实行从环境准入、排污控制到执法监管的“一证式”全过程管理，解决环境管理尺度不一、企业重复申报等问题，推动优化环评与排污许可行政审批程序，实现</w:t>
      </w:r>
      <w:r>
        <w:rPr>
          <w:rFonts w:hint="eastAsia" w:ascii="仿宋" w:hAnsi="仿宋" w:eastAsia="仿宋" w:cs="仿宋"/>
          <w:b/>
          <w:bCs/>
          <w:color w:val="000000" w:themeColor="text1"/>
          <w:spacing w:val="5"/>
          <w:sz w:val="32"/>
          <w:szCs w:val="32"/>
          <w14:textFill>
            <w14:solidFill>
              <w14:schemeClr w14:val="tx1"/>
            </w14:solidFill>
          </w14:textFill>
        </w:rPr>
        <w:t>建设项目环评审批与排污许可证核发</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一窗受理、一体化审批”并联办理模式，推进营商环境优化、减轻企业负担，提高行政审批效率、提升生态环境监管效能。建立排污许可制与环境影响评价制度有机衔接的管理机制，形成“可复制、可借鉴、可推广”的经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left"/>
        <w:textAlignment w:val="auto"/>
        <w:rPr>
          <w:rFonts w:hint="eastAsia" w:ascii="方正黑体简体" w:hAnsi="文星仿宋" w:eastAsia="方正黑体简体" w:cs="方正仿宋简体"/>
          <w:b/>
          <w:color w:val="000000" w:themeColor="text1"/>
          <w:kern w:val="0"/>
          <w:sz w:val="32"/>
          <w:szCs w:val="32"/>
          <w14:textFill>
            <w14:solidFill>
              <w14:schemeClr w14:val="tx1"/>
            </w14:solidFill>
          </w14:textFill>
        </w:rPr>
      </w:pPr>
      <w:r>
        <w:rPr>
          <w:rFonts w:hint="eastAsia" w:ascii="方正黑体简体" w:hAnsi="文星仿宋" w:eastAsia="方正黑体简体" w:cs="方正仿宋简体"/>
          <w:b/>
          <w:color w:val="000000" w:themeColor="text1"/>
          <w:kern w:val="0"/>
          <w:sz w:val="32"/>
          <w:szCs w:val="32"/>
          <w14:textFill>
            <w14:solidFill>
              <w14:schemeClr w14:val="tx1"/>
            </w14:solidFill>
          </w14:textFill>
        </w:rPr>
        <w:t xml:space="preserve">二、试点范围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建设地点位于任城区、兖州区、微山县、金乡县、济宁经济开发区依法依规开展规划环评的产业园区，需编制建设项目环境影响评价报告表（以下简称报告表）且排污许可简化管理的排污单位。以工艺流程较为简单、建设工期较短、对环境危害较小的建设项目为先期主要试点对象。</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属于“高耗能、高排放”的项目除外。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left"/>
        <w:textAlignment w:val="auto"/>
        <w:rPr>
          <w:rFonts w:hint="eastAsia" w:ascii="方正黑体简体" w:hAnsi="文星仿宋" w:eastAsia="方正黑体简体" w:cs="方正仿宋简体"/>
          <w:b/>
          <w:color w:val="000000" w:themeColor="text1"/>
          <w:kern w:val="0"/>
          <w:sz w:val="32"/>
          <w:szCs w:val="32"/>
          <w14:textFill>
            <w14:solidFill>
              <w14:schemeClr w14:val="tx1"/>
            </w14:solidFill>
          </w14:textFill>
        </w:rPr>
      </w:pPr>
      <w:r>
        <w:rPr>
          <w:rFonts w:hint="eastAsia" w:ascii="方正黑体简体" w:hAnsi="文星仿宋" w:eastAsia="方正黑体简体" w:cs="方正仿宋简体"/>
          <w:b/>
          <w:color w:val="000000" w:themeColor="text1"/>
          <w:kern w:val="0"/>
          <w:sz w:val="32"/>
          <w:szCs w:val="32"/>
          <w14:textFill>
            <w14:solidFill>
              <w14:schemeClr w14:val="tx1"/>
            </w14:solidFill>
          </w14:textFill>
        </w:rPr>
        <w:t>三、主要任务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楷体简体" w:hAnsi="方正楷体简体" w:eastAsia="方正楷体简体" w:cs="方正楷体简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（一）重构排污许可证和环评审批流程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试点范围内的建设单位可自愿承诺参加改革试点，在建设项目环境影响评价审批、排污许可证审批和事中事后监管全周期，办理“一体化”审批、排污许可证变更等相关事项。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对环评和排污许可证的核发流程进行衔接，推进“一窗受理、一体化审批”改革试点，实现两项行政许可“一套材料、一口受理、一体化审批”。试点工作符合《行政许可法》《中华人民共和国环境影响评价法》《排污许可管理条例》等法律法规要求。审批部门将环评和排污许可技术评估并联进行，实现高效融合。</w:t>
      </w:r>
      <w:r>
        <w:rPr>
          <w:rFonts w:ascii="方正仿宋简体" w:hAnsi="方正仿宋简体" w:eastAsia="方正仿宋简体" w:cs="方正仿宋简体"/>
          <w:b/>
          <w:bCs/>
          <w:color w:val="000000" w:themeColor="text1"/>
          <w:sz w:val="32"/>
          <w:szCs w:val="32"/>
          <w14:textFill>
            <w14:solidFill>
              <w14:schemeClr w14:val="tx1"/>
            </w14:solidFill>
          </w14:textFill>
        </w:rPr>
        <w:t>减免</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环评和</w:t>
      </w:r>
      <w:r>
        <w:rPr>
          <w:rFonts w:ascii="方正仿宋简体" w:hAnsi="方正仿宋简体" w:eastAsia="方正仿宋简体" w:cs="方正仿宋简体"/>
          <w:b/>
          <w:bCs/>
          <w:color w:val="000000" w:themeColor="text1"/>
          <w:sz w:val="32"/>
          <w:szCs w:val="32"/>
          <w14:textFill>
            <w14:solidFill>
              <w14:schemeClr w14:val="tx1"/>
            </w14:solidFill>
          </w14:textFill>
        </w:rPr>
        <w:t>排污许可证部分</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申请</w:t>
      </w:r>
      <w:r>
        <w:rPr>
          <w:rFonts w:ascii="方正仿宋简体" w:hAnsi="方正仿宋简体" w:eastAsia="方正仿宋简体" w:cs="方正仿宋简体"/>
          <w:b/>
          <w:bCs/>
          <w:color w:val="000000" w:themeColor="text1"/>
          <w:sz w:val="32"/>
          <w:szCs w:val="32"/>
          <w14:textFill>
            <w14:solidFill>
              <w14:schemeClr w14:val="tx1"/>
            </w14:solidFill>
          </w14:textFill>
        </w:rPr>
        <w:t>材料的事前提交，</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缩短前期工作时间、减轻企业负担，提升环境管理水平，通过现场核查和技术评估，打通环评到排污许可的融合通道。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试点单位在编制报告表时，应</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衔接</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排污许可证申请与核发技术规范、排污单位自行监测技术指南的要求，同时登录“全国排污许可证管理信息平台”（企业端）在线填写相应信息。审批部门对报告表和排污许可证申请材料同步开展审查，作出环评审批和排污许可证核发决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firstLineChars="200"/>
        <w:textAlignment w:val="auto"/>
        <w:rPr>
          <w:rFonts w:hint="eastAsia" w:ascii="方正楷体简体" w:hAnsi="方正楷体简体" w:eastAsia="方正楷体简体" w:cs="方正楷体简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完善“一证式”监管机制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审批部门应依法对首次申请或重新申请开展审查，结合报告表质量和许可证质量检查情况，依法变更或重新核发排污许可证。审批部门发现排污单位存在重大变动未重新报批环评、“三同时”制度未落实、无证排污等情形的，应按照“三监联动”要求，将违法行为线索移交执法部门查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在企业建设完成后实际投产排污前，审批部门组织有关科室单位对排污单位进行现场核查。存在非重大变动情形的，应当申请变更排污许可证。存在重大变动情形的，应当重新申领排污许可证。若变动事项涉及不再适用改革情形的，应当按照法定程序报批环境影响评价文件、变更排污许可证。“两证合一”审批后，及时纳入生态环境“双随机、一公开”监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楷体简体" w:hAnsi="方正楷体简体" w:eastAsia="方正楷体简体" w:cs="方正楷体简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（三）衔接整合事中事后监管事项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建设项目正式投入生产（运行）或完成建设项目环保验收后，相关变动情况纳入试点单位日常环境管理。若变动情形按规定需纳入排污许可证，试点单位应对照建设项目环境影响评价分类管理名录依法办理环评，重新申领排污许可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若建设内容较报告表发生变动，排污单位应对照国家建设项目重大变动清单和有关规定分类处理。发生重大变动的，应重新报批环评和申领排污许可证；未发生重大变动的，应编制建设项目非重大变动环境影响分析说明，就变动内容申请变更或重新申请排污许可证。未重新取得相关许可前，项目变动内容不得投入调试或排污；未发生变动且与排污许可证一致的建设内容，可直接投入调试运行。执法部门应按照建设项目事中事后监管和排污许可证后监管要求，对环评落实情况实施“双随机，一公开”监管，对相关违法行为进行查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黑体简体" w:hAnsi="方正黑体简体" w:eastAsia="方正黑体简体" w:cs="方正黑体简体"/>
          <w:b/>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14:textFill>
            <w14:solidFill>
              <w14:schemeClr w14:val="tx1"/>
            </w14:solidFill>
          </w14:textFill>
        </w:rPr>
        <w:t>四、</w:t>
      </w:r>
      <w:r>
        <w:rPr>
          <w:rFonts w:hint="eastAsia" w:ascii="方正黑体简体" w:hAnsi="方正黑体简体" w:eastAsia="方正黑体简体" w:cs="方正黑体简体"/>
          <w:b/>
          <w:bCs/>
          <w:color w:val="000000" w:themeColor="text1"/>
          <w:sz w:val="32"/>
          <w:szCs w:val="32"/>
          <w:shd w:val="clear" w:color="auto" w:fill="FFFFFF"/>
          <w14:textFill>
            <w14:solidFill>
              <w14:schemeClr w14:val="tx1"/>
            </w14:solidFill>
          </w14:textFill>
        </w:rPr>
        <w:t>工作要求</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ascii="方正仿宋简体" w:hAnsi="方正仿宋简体" w:eastAsia="方正仿宋简体" w:cs="方正仿宋简体"/>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（一）加强组织实施。</w:t>
      </w:r>
      <w:r>
        <w:rPr>
          <w:rFonts w:hint="eastAsia" w:ascii="方正仿宋简体" w:hAnsi="方正仿宋简体" w:eastAsia="方正仿宋简体" w:cs="方正仿宋简体"/>
          <w:b/>
          <w:bCs/>
          <w:color w:val="000000" w:themeColor="text1"/>
          <w:kern w:val="2"/>
          <w:sz w:val="32"/>
          <w:szCs w:val="32"/>
          <w14:textFill>
            <w14:solidFill>
              <w14:schemeClr w14:val="tx1"/>
            </w14:solidFill>
          </w14:textFill>
        </w:rPr>
        <w:t>市级成立由环评科、执法支队、评审事务部组成的试点工作小组，随时跟进指导试点工作。各试点县市区应配套组建工作小组，每月会商试点工作推进过程中的难点堵点问题，每半年交流讨论工作进度，规范落实试点任务有关要求，指导相关企业规范开展申报工作。强化组织领导，建立工作机制，加强市、县协同，确保试点工作推进平稳有序，不断总结试点经验、问题和做法。</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ascii="方正仿宋简体" w:hAnsi="方正仿宋简体" w:eastAsia="方正仿宋简体" w:cs="方正仿宋简体"/>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（二）积极探索创新。</w:t>
      </w:r>
      <w:r>
        <w:rPr>
          <w:rFonts w:hint="eastAsia" w:ascii="方正仿宋简体" w:hAnsi="方正仿宋简体" w:eastAsia="方正仿宋简体" w:cs="方正仿宋简体"/>
          <w:b/>
          <w:bCs/>
          <w:color w:val="000000" w:themeColor="text1"/>
          <w:kern w:val="2"/>
          <w:sz w:val="32"/>
          <w:szCs w:val="32"/>
          <w14:textFill>
            <w14:solidFill>
              <w14:schemeClr w14:val="tx1"/>
            </w14:solidFill>
          </w14:textFill>
        </w:rPr>
        <w:t>结合实际，在试点要求基础上加大创新力度，加强对重点难点问题研究，在“两证合一”审批、事中事后监管与证后监管事项整合等方面积极探索，推进营商环境优化和监管效能提升。</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ascii="方正仿宋简体" w:hAnsi="方正仿宋简体" w:eastAsia="方正仿宋简体" w:cs="方正仿宋简体"/>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（三）大力宣传培训。</w:t>
      </w:r>
      <w:r>
        <w:rPr>
          <w:rFonts w:hint="eastAsia" w:ascii="方正仿宋简体" w:hAnsi="方正仿宋简体" w:eastAsia="方正仿宋简体" w:cs="方正仿宋简体"/>
          <w:b/>
          <w:bCs/>
          <w:color w:val="000000" w:themeColor="text1"/>
          <w:kern w:val="2"/>
          <w:sz w:val="32"/>
          <w:szCs w:val="32"/>
          <w14:textFill>
            <w14:solidFill>
              <w14:schemeClr w14:val="tx1"/>
            </w14:solidFill>
          </w14:textFill>
        </w:rPr>
        <w:t>做好试点工作的宣传，及时修订完善行政审批事项服务指南和管理要求，加大对建设单位和第三方机构的指导培训，为试点工作打好基础。</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right="0" w:rightChars="0" w:firstLine="642" w:firstLineChars="200"/>
        <w:jc w:val="both"/>
        <w:textAlignment w:val="auto"/>
        <w:rPr>
          <w:rFonts w:ascii="方正黑体简体" w:hAnsi="方正黑体简体" w:eastAsia="方正黑体简体" w:cs="方正黑体简体"/>
          <w:b/>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shd w:val="clear" w:color="auto" w:fill="FFFFFF"/>
          <w:lang w:eastAsia="zh-CN"/>
          <w14:textFill>
            <w14:solidFill>
              <w14:schemeClr w14:val="tx1"/>
            </w14:solidFill>
          </w14:textFill>
        </w:rPr>
        <w:t>五</w:t>
      </w:r>
      <w:r>
        <w:rPr>
          <w:rFonts w:hint="eastAsia" w:ascii="方正黑体简体" w:hAnsi="方正黑体简体" w:eastAsia="方正黑体简体" w:cs="方正黑体简体"/>
          <w:b/>
          <w:bCs/>
          <w:color w:val="000000" w:themeColor="text1"/>
          <w:sz w:val="32"/>
          <w:szCs w:val="32"/>
          <w:shd w:val="clear" w:color="auto" w:fill="FFFFFF"/>
          <w14:textFill>
            <w14:solidFill>
              <w14:schemeClr w14:val="tx1"/>
            </w14:solidFill>
          </w14:textFill>
        </w:rPr>
        <w:t>、时间安排</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right="0" w:rightChars="0" w:firstLine="642" w:firstLineChars="200"/>
        <w:jc w:val="both"/>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t>本方案自印发之日起施行，原则上执行至2024年4月30日。</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bookmarkStart w:id="0" w:name="_GoBack"/>
      <w:bookmarkEnd w:id="0"/>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20" w:lineRule="exact"/>
        <w:ind w:right="0" w:rightChars="0"/>
        <w:jc w:val="left"/>
        <w:textAlignment w:val="auto"/>
        <w:rPr>
          <w:rFonts w:hint="eastAsia" w:ascii="方正仿宋简体" w:hAnsi="方正仿宋简体" w:eastAsia="方正仿宋简体" w:cs="方正仿宋简体"/>
          <w:b/>
          <w:bCs/>
          <w:color w:val="000000" w:themeColor="text1"/>
          <w:kern w:val="0"/>
          <w:sz w:val="32"/>
          <w:szCs w:val="32"/>
          <w:shd w:val="clear" w:color="auto" w:fill="FFFFFF"/>
          <w:lang w:val="en-US" w:eastAsia="zh-CN" w:bidi="ar-SA"/>
          <w14:textFill>
            <w14:solidFill>
              <w14:schemeClr w14:val="tx1"/>
            </w14:solidFill>
          </w14:textFill>
        </w:rPr>
      </w:pPr>
    </w:p>
    <w:sdt>
      <w:sdtPr>
        <w:rPr>
          <w:rFonts w:ascii="Times New Roman" w:hAnsi="Times New Roman" w:eastAsia="宋体" w:cs="Times New Roman"/>
          <w:color w:val="000000" w:themeColor="text1"/>
          <w:lang w:val="en-US" w:eastAsia="zh-CN" w:bidi="ar-SA"/>
          <w14:textFill>
            <w14:solidFill>
              <w14:schemeClr w14:val="tx1"/>
            </w14:solidFill>
          </w14:textFill>
        </w:rPr>
        <w:id w:val="2053415874"/>
        <w:docPartObj>
          <w:docPartGallery w:val="autotext"/>
        </w:docPartObj>
      </w:sdtPr>
      <w:sdtEndPr>
        <w:rPr>
          <w:rFonts w:eastAsia="宋体" w:cs="Times New Roman" w:asciiTheme="minorEastAsia" w:hAnsiTheme="minorEastAsia"/>
          <w:b/>
          <w:color w:val="000000" w:themeColor="text1"/>
          <w:sz w:val="28"/>
          <w:szCs w:val="28"/>
          <w:lang w:val="en-US" w:eastAsia="zh-CN" w:bidi="ar-SA"/>
          <w14:textFill>
            <w14:solidFill>
              <w14:schemeClr w14:val="tx1"/>
            </w14:solidFill>
          </w14:textFill>
        </w:rPr>
      </w:sdtEndPr>
      <w:sdtContent>
        <w:p>
          <w:pPr>
            <w:keepNext w:val="0"/>
            <w:keepLines w:val="0"/>
            <w:pageBreakBefore w:val="0"/>
            <w:widowControl w:val="0"/>
            <w:kinsoku/>
            <w:wordWrap/>
            <w:overflowPunct/>
            <w:topLinePunct w:val="0"/>
            <w:autoSpaceDE/>
            <w:autoSpaceDN/>
            <w:bidi w:val="0"/>
            <w:adjustRightInd/>
            <w:snapToGrid w:val="0"/>
            <w:spacing w:line="620" w:lineRule="exact"/>
            <w:jc w:val="left"/>
            <w:textAlignment w:val="auto"/>
            <w:rPr>
              <w:rFonts w:eastAsia="宋体" w:cs="Times New Roman" w:asciiTheme="minorEastAsia" w:hAnsiTheme="minorEastAsia"/>
              <w:b/>
              <w:color w:val="000000" w:themeColor="text1"/>
              <w:sz w:val="28"/>
              <w:szCs w:val="28"/>
              <w:lang w:val="en-US" w:eastAsia="zh-CN" w:bidi="ar-SA"/>
              <w14:textFill>
                <w14:solidFill>
                  <w14:schemeClr w14:val="tx1"/>
                </w14:solidFill>
              </w14:textFill>
            </w:rPr>
          </w:pPr>
        </w:p>
      </w:sdtContent>
    </w:sdt>
    <w:p>
      <w:pPr>
        <w:spacing w:line="740" w:lineRule="exact"/>
        <w:ind w:firstLine="313" w:firstLineChars="98"/>
        <w:jc w:val="left"/>
        <w:rPr>
          <w:rFonts w:ascii="方正仿宋简体" w:hAnsi="方正仿宋简体" w:eastAsia="方正仿宋简体" w:cs="方正仿宋简体"/>
          <w:color w:val="000000" w:themeColor="text1"/>
          <w:kern w:val="2"/>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491490</wp:posOffset>
                </wp:positionV>
                <wp:extent cx="5543550" cy="0"/>
                <wp:effectExtent l="0" t="0" r="0" b="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38.7pt;height:0pt;width:436.5pt;z-index:252706816;mso-width-relative:page;mso-height-relative:page;" filled="f" stroked="t" coordsize="21600,21600" o:gfxdata="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K+V/Q7VAAAABgEAAA8AAAAAAAAAAQAgAAAAOAAAAGRy&#10;cy9kb3ducmV2LnhtbFBLAQIUABQAAAAIAIdO4kB7LzG5uQEAAIEDAAAOAAAAAAAAAAEAIAAAADoB&#10;AABkcnMvZTJvRG9jLnhtbFBLBQYAAAAABgAGAFkBAABlBQAAAAA=&#10;">
                <v:fill on="f" focussize="0,0"/>
                <v:stroke weight="1pt" color="#000000" joinstyle="round"/>
                <v:imagedata o:title=""/>
                <o:lock v:ext="edit" aspectratio="f"/>
              </v:line>
            </w:pict>
          </mc:Fallback>
        </mc:AlternateContent>
      </w:r>
      <w:r>
        <w:rPr>
          <w:rFonts w:eastAsia="方正仿宋简体"/>
          <w:color w:val="000000" w:themeColor="text1"/>
          <w:sz w:val="32"/>
          <w:szCs w:val="32"/>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5544185" cy="0"/>
                <wp:effectExtent l="0" t="0" r="0" b="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9pt;height:0pt;width:436.55pt;z-index:251658240;mso-width-relative:page;mso-height-relative:page;" filled="f" stroked="t" coordsize="21600,21600" o:gfxdata="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E2qvSNUAAAAGAQAADwAAAAAAAAABACAAAAA4AAAAZHJz&#10;L2Rvd25yZXYueG1sUEsBAhQAFAAAAAgAh07iQCXUfg64AQAAgQMAAA4AAAAAAAAAAQAgAAAAOgEA&#10;AGRycy9lMm9Eb2MueG1sUEsFBgAAAAAGAAYAWQEAAGQFAAAAAA==&#10;">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color w:val="000000" w:themeColor="text1"/>
          <w:sz w:val="28"/>
          <w:szCs w:val="28"/>
          <w:lang w:bidi="ar"/>
          <w14:textFill>
            <w14:solidFill>
              <w14:schemeClr w14:val="tx1"/>
            </w14:solidFill>
          </w14:textFill>
        </w:rPr>
        <w:t>济宁市</w:t>
      </w:r>
      <w:r>
        <w:rPr>
          <w:rFonts w:hint="eastAsia" w:ascii="方正仿宋简体" w:hAnsi="文星仿宋" w:eastAsia="方正仿宋简体" w:cs="方正仿宋简体"/>
          <w:b/>
          <w:color w:val="000000" w:themeColor="text1"/>
          <w:sz w:val="28"/>
          <w:szCs w:val="28"/>
          <w:lang w:eastAsia="zh-CN" w:bidi="ar"/>
          <w14:textFill>
            <w14:solidFill>
              <w14:schemeClr w14:val="tx1"/>
            </w14:solidFill>
          </w14:textFill>
        </w:rPr>
        <w:t>生态环境局</w:t>
      </w:r>
      <w:r>
        <w:rPr>
          <w:rFonts w:hint="eastAsia" w:ascii="方正仿宋简体" w:hAnsi="文星仿宋" w:eastAsia="方正仿宋简体" w:cs="方正仿宋简体"/>
          <w:b/>
          <w:color w:val="000000" w:themeColor="text1"/>
          <w:sz w:val="28"/>
          <w:szCs w:val="28"/>
          <w:lang w:bidi="ar"/>
          <w14:textFill>
            <w14:solidFill>
              <w14:schemeClr w14:val="tx1"/>
            </w14:solidFill>
          </w14:textFill>
        </w:rPr>
        <w:t xml:space="preserve">办公室           </w:t>
      </w:r>
      <w:r>
        <w:rPr>
          <w:rFonts w:hint="eastAsia" w:ascii="方正仿宋简体" w:hAnsi="文星仿宋" w:eastAsia="方正仿宋简体" w:cs="方正仿宋简体"/>
          <w:b/>
          <w:color w:val="000000" w:themeColor="text1"/>
          <w:sz w:val="28"/>
          <w:szCs w:val="28"/>
          <w:lang w:val="en-US" w:eastAsia="zh-CN" w:bidi="ar"/>
          <w14:textFill>
            <w14:solidFill>
              <w14:schemeClr w14:val="tx1"/>
            </w14:solidFill>
          </w14:textFill>
        </w:rPr>
        <w:t xml:space="preserve"> </w:t>
      </w:r>
      <w:r>
        <w:rPr>
          <w:rFonts w:hint="eastAsia" w:ascii="方正仿宋简体" w:hAnsi="文星仿宋" w:eastAsia="方正仿宋简体" w:cs="方正仿宋简体"/>
          <w:b/>
          <w:color w:val="000000" w:themeColor="text1"/>
          <w:sz w:val="28"/>
          <w:szCs w:val="28"/>
          <w:lang w:bidi="ar"/>
          <w14:textFill>
            <w14:solidFill>
              <w14:schemeClr w14:val="tx1"/>
            </w14:solidFill>
          </w14:textFill>
        </w:rPr>
        <w:t xml:space="preserve"> </w:t>
      </w:r>
      <w:r>
        <w:rPr>
          <w:rFonts w:hint="eastAsia" w:ascii="方正仿宋简体" w:hAnsi="文星仿宋" w:eastAsia="方正仿宋简体" w:cs="方正仿宋简体"/>
          <w:b/>
          <w:color w:val="000000" w:themeColor="text1"/>
          <w:sz w:val="28"/>
          <w:szCs w:val="28"/>
          <w:lang w:val="en-US" w:eastAsia="zh-CN" w:bidi="ar"/>
          <w14:textFill>
            <w14:solidFill>
              <w14:schemeClr w14:val="tx1"/>
            </w14:solidFill>
          </w14:textFill>
        </w:rPr>
        <w:t xml:space="preserve">  </w:t>
      </w:r>
      <w:r>
        <w:rPr>
          <w:rFonts w:hint="eastAsia" w:ascii="方正仿宋简体" w:hAnsi="文星仿宋" w:eastAsia="方正仿宋简体" w:cs="方正仿宋简体"/>
          <w:b/>
          <w:color w:val="000000" w:themeColor="text1"/>
          <w:sz w:val="28"/>
          <w:szCs w:val="28"/>
          <w:lang w:bidi="ar"/>
          <w14:textFill>
            <w14:solidFill>
              <w14:schemeClr w14:val="tx1"/>
            </w14:solidFill>
          </w14:textFill>
        </w:rPr>
        <w:t xml:space="preserve"> 20</w:t>
      </w:r>
      <w:r>
        <w:rPr>
          <w:rFonts w:hint="eastAsia" w:ascii="方正仿宋简体" w:hAnsi="文星仿宋" w:eastAsia="方正仿宋简体" w:cs="方正仿宋简体"/>
          <w:b/>
          <w:color w:val="000000" w:themeColor="text1"/>
          <w:sz w:val="28"/>
          <w:szCs w:val="28"/>
          <w:lang w:val="en-US" w:eastAsia="zh-CN" w:bidi="ar"/>
          <w14:textFill>
            <w14:solidFill>
              <w14:schemeClr w14:val="tx1"/>
            </w14:solidFill>
          </w14:textFill>
        </w:rPr>
        <w:t>23</w:t>
      </w:r>
      <w:r>
        <w:rPr>
          <w:rFonts w:hint="eastAsia" w:ascii="方正仿宋简体" w:hAnsi="文星仿宋" w:eastAsia="方正仿宋简体" w:cs="方正仿宋简体"/>
          <w:b/>
          <w:color w:val="000000" w:themeColor="text1"/>
          <w:sz w:val="28"/>
          <w:szCs w:val="28"/>
          <w:lang w:bidi="ar"/>
          <w14:textFill>
            <w14:solidFill>
              <w14:schemeClr w14:val="tx1"/>
            </w14:solidFill>
          </w14:textFill>
        </w:rPr>
        <w:t>年</w:t>
      </w:r>
      <w:r>
        <w:rPr>
          <w:rFonts w:hint="eastAsia" w:ascii="方正仿宋简体" w:hAnsi="文星仿宋" w:eastAsia="方正仿宋简体" w:cs="方正仿宋简体"/>
          <w:b/>
          <w:color w:val="000000" w:themeColor="text1"/>
          <w:sz w:val="28"/>
          <w:szCs w:val="28"/>
          <w:lang w:val="en-US" w:eastAsia="zh-CN" w:bidi="ar"/>
          <w14:textFill>
            <w14:solidFill>
              <w14:schemeClr w14:val="tx1"/>
            </w14:solidFill>
          </w14:textFill>
        </w:rPr>
        <w:t>5</w:t>
      </w:r>
      <w:r>
        <w:rPr>
          <w:rFonts w:hint="eastAsia" w:ascii="方正仿宋简体" w:hAnsi="文星仿宋" w:eastAsia="方正仿宋简体" w:cs="方正仿宋简体"/>
          <w:b/>
          <w:color w:val="000000" w:themeColor="text1"/>
          <w:sz w:val="28"/>
          <w:szCs w:val="28"/>
          <w:lang w:bidi="ar"/>
          <w14:textFill>
            <w14:solidFill>
              <w14:schemeClr w14:val="tx1"/>
            </w14:solidFill>
          </w14:textFill>
        </w:rPr>
        <w:t>月</w:t>
      </w:r>
      <w:r>
        <w:rPr>
          <w:rFonts w:hint="eastAsia" w:ascii="方正仿宋简体" w:hAnsi="文星仿宋" w:eastAsia="方正仿宋简体" w:cs="方正仿宋简体"/>
          <w:b/>
          <w:color w:val="000000" w:themeColor="text1"/>
          <w:sz w:val="28"/>
          <w:szCs w:val="28"/>
          <w:lang w:val="en-US" w:eastAsia="zh-CN" w:bidi="ar"/>
          <w14:textFill>
            <w14:solidFill>
              <w14:schemeClr w14:val="tx1"/>
            </w14:solidFill>
          </w14:textFill>
        </w:rPr>
        <w:t>22</w:t>
      </w:r>
      <w:r>
        <w:rPr>
          <w:rFonts w:hint="eastAsia" w:ascii="方正仿宋简体" w:hAnsi="文星仿宋" w:eastAsia="方正仿宋简体" w:cs="方正仿宋简体"/>
          <w:b/>
          <w:color w:val="000000" w:themeColor="text1"/>
          <w:sz w:val="28"/>
          <w:szCs w:val="28"/>
          <w:lang w:bidi="ar"/>
          <w14:textFill>
            <w14:solidFill>
              <w14:schemeClr w14:val="tx1"/>
            </w14:solidFill>
          </w14:textFill>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00000001" w:usb1="0800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楷体简体">
    <w:panose1 w:val="02010601030101010101"/>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- 1 -</w:t>
                          </w:r>
                          <w:r>
                            <w:rPr>
                              <w:rFonts w:hint="eastAsia" w:asciiTheme="minorEastAsia" w:hAnsiTheme="minorEastAsia" w:eastAsiaTheme="minorEastAsia" w:cstheme="minorEastAsia"/>
                              <w:b/>
                              <w:bCs/>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- 1 -</w:t>
                    </w:r>
                    <w:r>
                      <w:rPr>
                        <w:rFonts w:hint="eastAsia" w:asciiTheme="minorEastAsia" w:hAnsiTheme="minorEastAsia" w:eastAsiaTheme="minorEastAsia" w:cstheme="minorEastAsia"/>
                        <w:b/>
                        <w:bCs/>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E857E"/>
    <w:multiLevelType w:val="singleLevel"/>
    <w:tmpl w:val="FEFE857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mZDE0OWYxYzNlNzk2OTA4YjkxNzhiNzI3MTRhYzcifQ=="/>
  </w:docVars>
  <w:rsids>
    <w:rsidRoot w:val="3CB74499"/>
    <w:rsid w:val="00001A1A"/>
    <w:rsid w:val="00053C96"/>
    <w:rsid w:val="001017BE"/>
    <w:rsid w:val="00122136"/>
    <w:rsid w:val="00130F08"/>
    <w:rsid w:val="002351DE"/>
    <w:rsid w:val="00277F74"/>
    <w:rsid w:val="002E1BB5"/>
    <w:rsid w:val="00330BA7"/>
    <w:rsid w:val="00340AE0"/>
    <w:rsid w:val="00385BE0"/>
    <w:rsid w:val="003C2A2C"/>
    <w:rsid w:val="00404965"/>
    <w:rsid w:val="004935C3"/>
    <w:rsid w:val="004A6F9D"/>
    <w:rsid w:val="00532184"/>
    <w:rsid w:val="00562EF1"/>
    <w:rsid w:val="005E7935"/>
    <w:rsid w:val="006146FF"/>
    <w:rsid w:val="00652178"/>
    <w:rsid w:val="0066628D"/>
    <w:rsid w:val="006B67EA"/>
    <w:rsid w:val="006C4944"/>
    <w:rsid w:val="006F760E"/>
    <w:rsid w:val="007905A4"/>
    <w:rsid w:val="007938B1"/>
    <w:rsid w:val="007C2E21"/>
    <w:rsid w:val="00816CEB"/>
    <w:rsid w:val="008522D7"/>
    <w:rsid w:val="008B5DD4"/>
    <w:rsid w:val="00905BBF"/>
    <w:rsid w:val="009C6BE3"/>
    <w:rsid w:val="009F7C7A"/>
    <w:rsid w:val="00A004A7"/>
    <w:rsid w:val="00AE6437"/>
    <w:rsid w:val="00B17D60"/>
    <w:rsid w:val="00B75FA3"/>
    <w:rsid w:val="00BA3209"/>
    <w:rsid w:val="00BD149D"/>
    <w:rsid w:val="00BF0C84"/>
    <w:rsid w:val="00C303A4"/>
    <w:rsid w:val="00C51746"/>
    <w:rsid w:val="00C60C3B"/>
    <w:rsid w:val="00D24252"/>
    <w:rsid w:val="00D550AB"/>
    <w:rsid w:val="00DC07AB"/>
    <w:rsid w:val="00DE1129"/>
    <w:rsid w:val="00E27ED0"/>
    <w:rsid w:val="00E40B14"/>
    <w:rsid w:val="00E87DB5"/>
    <w:rsid w:val="00E942B6"/>
    <w:rsid w:val="00F80297"/>
    <w:rsid w:val="00FC4C2C"/>
    <w:rsid w:val="00FD1533"/>
    <w:rsid w:val="016F469A"/>
    <w:rsid w:val="04F60A74"/>
    <w:rsid w:val="06D135A0"/>
    <w:rsid w:val="088D0D0D"/>
    <w:rsid w:val="0E771CE4"/>
    <w:rsid w:val="17366FB3"/>
    <w:rsid w:val="17F124A6"/>
    <w:rsid w:val="1ADA6B24"/>
    <w:rsid w:val="1AF06347"/>
    <w:rsid w:val="1BD1183A"/>
    <w:rsid w:val="201D5D56"/>
    <w:rsid w:val="29070055"/>
    <w:rsid w:val="29A9634C"/>
    <w:rsid w:val="29D308EA"/>
    <w:rsid w:val="2C241699"/>
    <w:rsid w:val="30C35C85"/>
    <w:rsid w:val="32156503"/>
    <w:rsid w:val="339549F0"/>
    <w:rsid w:val="37B408C0"/>
    <w:rsid w:val="37CFCD8A"/>
    <w:rsid w:val="37EB3CC7"/>
    <w:rsid w:val="3B336EF8"/>
    <w:rsid w:val="3CB74499"/>
    <w:rsid w:val="3D8E53AF"/>
    <w:rsid w:val="3F7DE015"/>
    <w:rsid w:val="512F7506"/>
    <w:rsid w:val="51E2113D"/>
    <w:rsid w:val="51FF468E"/>
    <w:rsid w:val="564717CB"/>
    <w:rsid w:val="5B6FB5E3"/>
    <w:rsid w:val="5DBF55B7"/>
    <w:rsid w:val="5FEFE014"/>
    <w:rsid w:val="60A77BA8"/>
    <w:rsid w:val="6E68B69F"/>
    <w:rsid w:val="71AE35B0"/>
    <w:rsid w:val="75B7102B"/>
    <w:rsid w:val="75F969EB"/>
    <w:rsid w:val="7A1A1C0E"/>
    <w:rsid w:val="7D7E9E0D"/>
    <w:rsid w:val="7DED1C7D"/>
    <w:rsid w:val="7F1F436D"/>
    <w:rsid w:val="7F7C00E9"/>
    <w:rsid w:val="7FA1E0BB"/>
    <w:rsid w:val="7FF74D84"/>
    <w:rsid w:val="7FFE6B82"/>
    <w:rsid w:val="91FF2435"/>
    <w:rsid w:val="9FFFFCE1"/>
    <w:rsid w:val="BBAD5B87"/>
    <w:rsid w:val="DDFEEC85"/>
    <w:rsid w:val="F2395C10"/>
    <w:rsid w:val="F6AFB293"/>
    <w:rsid w:val="F6F84AED"/>
    <w:rsid w:val="FBCEF85E"/>
    <w:rsid w:val="FECB387A"/>
    <w:rsid w:val="FFE73044"/>
    <w:rsid w:val="FFEF0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8"/>
    <w:unhideWhenUsed/>
    <w:qFormat/>
    <w:uiPriority w:val="99"/>
    <w:pPr>
      <w:ind w:firstLine="420" w:firstLineChars="200"/>
    </w:pPr>
  </w:style>
  <w:style w:type="paragraph" w:styleId="3">
    <w:name w:val="Body Text Indent"/>
    <w:basedOn w:val="1"/>
    <w:next w:val="4"/>
    <w:link w:val="19"/>
    <w:unhideWhenUsed/>
    <w:qFormat/>
    <w:uiPriority w:val="99"/>
    <w:pPr>
      <w:spacing w:after="120"/>
      <w:ind w:left="420" w:leftChars="200"/>
    </w:pPr>
  </w:style>
  <w:style w:type="paragraph" w:styleId="4">
    <w:name w:val="Body Text First Indent"/>
    <w:basedOn w:val="5"/>
    <w:unhideWhenUsed/>
    <w:qFormat/>
    <w:uiPriority w:val="99"/>
    <w:pPr>
      <w:ind w:firstLine="420" w:firstLineChars="100"/>
    </w:pPr>
  </w:style>
  <w:style w:type="paragraph" w:styleId="5">
    <w:name w:val="Body Text"/>
    <w:basedOn w:val="1"/>
    <w:next w:val="6"/>
    <w:qFormat/>
    <w:uiPriority w:val="99"/>
    <w:pPr>
      <w:spacing w:line="360" w:lineRule="auto"/>
      <w:ind w:firstLine="720" w:firstLineChars="200"/>
    </w:pPr>
    <w:rPr>
      <w:rFonts w:ascii="仿宋" w:hAnsi="仿宋" w:eastAsia="仿宋"/>
      <w:sz w:val="28"/>
    </w:rPr>
  </w:style>
  <w:style w:type="paragraph" w:customStyle="1" w:styleId="6">
    <w:name w:val="xl27"/>
    <w:basedOn w:val="1"/>
    <w:qFormat/>
    <w:uiPriority w:val="0"/>
    <w:pPr>
      <w:widowControl/>
      <w:pBdr>
        <w:left w:val="single" w:color="auto" w:sz="12" w:space="0"/>
        <w:bottom w:val="single" w:color="auto" w:sz="12" w:space="0"/>
      </w:pBdr>
      <w:spacing w:before="100" w:beforeAutospacing="1" w:after="100" w:afterAutospacing="1"/>
      <w:jc w:val="left"/>
    </w:pPr>
    <w:rPr>
      <w:rFonts w:ascii="Arial Unicode MS" w:hAnsi="Arial Unicode MS"/>
      <w:kern w:val="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文件格式"/>
    <w:basedOn w:val="1"/>
    <w:qFormat/>
    <w:uiPriority w:val="0"/>
    <w:pPr>
      <w:widowControl/>
      <w:spacing w:line="460" w:lineRule="atLeast"/>
      <w:ind w:left="1" w:firstLine="419"/>
      <w:textAlignment w:val="bottom"/>
    </w:pPr>
    <w:rPr>
      <w:rFonts w:ascii="Times New Roman" w:hAnsi="Times New Roman" w:eastAsia="仿宋_GB2312"/>
      <w:kern w:val="0"/>
      <w:sz w:val="32"/>
      <w:szCs w:val="32"/>
    </w:rPr>
  </w:style>
  <w:style w:type="character" w:customStyle="1" w:styleId="18">
    <w:name w:val="正文文本首行缩进 2 字符"/>
    <w:basedOn w:val="13"/>
    <w:link w:val="2"/>
    <w:qFormat/>
    <w:uiPriority w:val="99"/>
    <w:rPr>
      <w:rFonts w:asciiTheme="minorHAnsi" w:hAnsiTheme="minorHAnsi" w:eastAsiaTheme="minorEastAsia" w:cstheme="minorBidi"/>
      <w:kern w:val="2"/>
      <w:sz w:val="21"/>
      <w:szCs w:val="24"/>
    </w:rPr>
  </w:style>
  <w:style w:type="character" w:customStyle="1" w:styleId="19">
    <w:name w:val="正文文本缩进 字符"/>
    <w:basedOn w:val="13"/>
    <w:link w:val="3"/>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2213</Words>
  <Characters>2229</Characters>
  <Lines>20</Lines>
  <Paragraphs>5</Paragraphs>
  <TotalTime>506</TotalTime>
  <ScaleCrop>false</ScaleCrop>
  <LinksUpToDate>false</LinksUpToDate>
  <CharactersWithSpaces>2293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2023-04-26T17:23:00Z</dcterms:created>
  <dc:creator>祥成</dc:creator>
  <cp:lastModifiedBy>thth</cp:lastModifiedBy>
  <cp:lastPrinted>2023-05-27T11:17:00Z</cp:lastPrinted>
  <dcterms:modified xsi:type="dcterms:W3CDTF">2024-01-03T19:05:51Z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C8EF2D49BF904F9781D7BF5823370D94</vt:lpwstr>
  </property>
</Properties>
</file>