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B3A5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济宁市大数据局</w:t>
      </w:r>
    </w:p>
    <w:p w14:paraId="2A537204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年政府信息公开工作年度报告</w:t>
      </w:r>
    </w:p>
    <w:p w14:paraId="605614C8"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p w14:paraId="04CE3356">
      <w:pPr>
        <w:pStyle w:val="3"/>
        <w:widowControl/>
        <w:spacing w:before="0" w:beforeAutospacing="0" w:after="0" w:afterAutospacing="0" w:line="585" w:lineRule="atLeast"/>
        <w:ind w:firstLine="630"/>
        <w:jc w:val="both"/>
        <w:rPr>
          <w:rStyle w:val="6"/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本报告由济宁市大数据局按照《中华人民共和国政府信息公开条例》（以下简称《条例》）和《中华人民共和国政府信息公开工作年度报告格式》（国办公开办函〔2021〕30号）要求编制。</w:t>
      </w:r>
    </w:p>
    <w:p w14:paraId="138DE450">
      <w:pPr>
        <w:pStyle w:val="3"/>
        <w:widowControl/>
        <w:spacing w:before="0" w:beforeAutospacing="0" w:after="0" w:afterAutospacing="0" w:line="585" w:lineRule="atLeast"/>
        <w:ind w:firstLine="630"/>
        <w:jc w:val="both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7AD4C8D5">
      <w:pPr>
        <w:pStyle w:val="3"/>
        <w:widowControl/>
        <w:spacing w:before="0" w:beforeAutospacing="0" w:after="0" w:afterAutospacing="0" w:line="585" w:lineRule="atLeast"/>
        <w:ind w:firstLine="63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本报告所列数据的统计期限自202</w:t>
      </w:r>
      <w:r>
        <w:rPr>
          <w:rStyle w:val="6"/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5</w:t>
      </w: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年1月1日起至202</w:t>
      </w:r>
      <w:r>
        <w:rPr>
          <w:rStyle w:val="6"/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5</w:t>
      </w: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年12月31日止。本报告电子版可在“中国·济宁”政府门户网站（https://www.jining.gov.cn/）查阅或下载。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shd w:val="clear" w:color="auto" w:fill="FFFFFF"/>
        </w:rPr>
        <w:t>如对本报告有疑问，请与</w:t>
      </w: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济宁市大数据局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shd w:val="clear" w:color="auto" w:fill="FFFFFF"/>
        </w:rPr>
        <w:t>联系（地址：济宁市太白湖新区省运会指挥中心，联系电话：0537-2969109）。</w:t>
      </w:r>
    </w:p>
    <w:p w14:paraId="3B5A949C"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总体情况</w:t>
      </w:r>
    </w:p>
    <w:p w14:paraId="5BA9461A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市大数据局深入贯彻落实党中央、国务院关于全面推进政务公开工作的决策部署，严格按照《条例》要求，紧扣部门核心职能，扎实推进政府信息公开各项工作，不断提升政务公开的规范化、标准化、精细化水平。</w:t>
      </w:r>
    </w:p>
    <w:p w14:paraId="28CB34D1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主动公开情况</w:t>
      </w:r>
    </w:p>
    <w:p w14:paraId="37CCD580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聚焦群众关心关切，明确主动公开范围和目录，优化公开渠道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围绕重点领域，及时发布权威信息。202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年通过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政府网站发布信息288篇，“济宁大数据”微信公众号发布信息1322篇，通过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市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政府门户网站主动公开政府信息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条</w:t>
      </w:r>
      <w:r>
        <w:rPr>
          <w:rFonts w:hint="default" w:ascii="Times New Roman" w:hAnsi="Times New Roman" w:eastAsia="方正仿宋简体" w:cs="Times New Roman"/>
          <w:b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同时，及时将领导简介及分工、机构概况、内设机构设置、政府信息公开指南、依申请公开指南、依申请公开流程图在政府网站上公开并更新。</w:t>
      </w:r>
    </w:p>
    <w:p w14:paraId="36C49F36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依申请公开情况</w:t>
      </w:r>
    </w:p>
    <w:p w14:paraId="304E5CA9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市大数据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局无依申请公开事项。</w:t>
      </w:r>
    </w:p>
    <w:p w14:paraId="6A5318B2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政府信息管理情况</w:t>
      </w:r>
    </w:p>
    <w:p w14:paraId="405FE0ED">
      <w:pPr>
        <w:ind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yellow"/>
          <w:lang w:val="en-US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我局严格按照政府信息管理相关要求，健全信息全流程管理机制，切实落实“三审三校”制度，加强局门户网站日常管理和常态化监管。按照相关规定，落实政府信息公开事宜，确保公开信息真实合规。</w:t>
      </w:r>
    </w:p>
    <w:p w14:paraId="3AD0FBC4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政府信息公开平台建设情况</w:t>
      </w:r>
    </w:p>
    <w:p w14:paraId="6441106C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依托济宁市政府信息公开平台，规范推进政府信息公开工作，及时公开应主动公开的信息。持续优化政府门户网站信息公开专栏，完善栏目设置，提升网站的易用性和便捷性。加强政务新媒体矩阵建设，充分发挥微信公众号等平台传播优势，及时推送热点信息，回应社会关切。</w:t>
      </w:r>
    </w:p>
    <w:p w14:paraId="3FE8303B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监督保障情况</w:t>
      </w:r>
    </w:p>
    <w:p w14:paraId="254FAE31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切实加强政府信息公开工作制度建设,规范工作程序，明确业务科室职责，不断提升政府信息公开水平。加强日常监督检查，定期对各科室信息公开工作开展情况进行督导，及时发现并整改存在的问题。组织开展政务公开业务培训，参训人员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59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人次，提升工作人员的业务能力和专业素养。</w:t>
      </w:r>
    </w:p>
    <w:p w14:paraId="0DA07F68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二、主动公开政府信息情况</w:t>
      </w:r>
    </w:p>
    <w:p w14:paraId="7C15893B"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8B9E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A3823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3AC8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0EE0E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013EF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71979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45726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2744A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44CB0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B4CBA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57E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710DD">
            <w:pPr>
              <w:widowControl/>
              <w:jc w:val="left"/>
              <w:rPr>
                <w:b/>
              </w:rPr>
            </w:pPr>
            <w:r>
              <w:rPr>
                <w:rFonts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110F4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8BC0A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4BF9E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FC425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83182">
            <w:pPr>
              <w:widowControl/>
              <w:jc w:val="left"/>
              <w:rPr>
                <w:b/>
              </w:rPr>
            </w:pPr>
            <w:r>
              <w:rPr>
                <w:rFonts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3744F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61831C1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7D06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FACDF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127F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851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FE831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4D191">
            <w:pPr>
              <w:widowControl/>
              <w:jc w:val="left"/>
              <w:rPr>
                <w:b/>
              </w:rPr>
            </w:pPr>
            <w:r>
              <w:rPr>
                <w:rFonts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67C4F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31C6C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4911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13C7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452D5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0801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8BE5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91DFD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6E32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1D6D2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2ED97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33870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A7861D0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B4DA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BB71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7FCF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468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0C8C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F72BE">
            <w:p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0</w:t>
            </w:r>
          </w:p>
        </w:tc>
      </w:tr>
    </w:tbl>
    <w:p w14:paraId="0FE3E930">
      <w:pPr>
        <w:pStyle w:val="3"/>
        <w:widowControl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</w:pPr>
    </w:p>
    <w:p w14:paraId="6E49B5AE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三、收到和处理政府信息公开申请情况</w:t>
      </w:r>
    </w:p>
    <w:p w14:paraId="0A353871"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0"/>
        <w:gridCol w:w="698"/>
        <w:gridCol w:w="687"/>
        <w:gridCol w:w="687"/>
        <w:gridCol w:w="687"/>
        <w:gridCol w:w="687"/>
        <w:gridCol w:w="687"/>
        <w:gridCol w:w="696"/>
      </w:tblGrid>
      <w:tr w14:paraId="4389B2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BA4B4">
            <w:pPr>
              <w:widowControl/>
              <w:jc w:val="left"/>
              <w:rPr>
                <w:b/>
              </w:rPr>
            </w:pPr>
            <w:r>
              <w:rPr>
                <w:rFonts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0310E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ACB6C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68831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DC4E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C7EBB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4F4FB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85FB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0F91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B82C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00AF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商业</w:t>
            </w:r>
          </w:p>
          <w:p w14:paraId="682A1C3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968DC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科研</w:t>
            </w:r>
          </w:p>
          <w:p w14:paraId="64A796F6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65AD3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1BD3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75CBF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63EC7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044C9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F1B1F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EF4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DC3B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D60F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44E7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F9256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C259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97061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D503A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912D3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691E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E5E7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1F2FD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ACFE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4098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60D7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135D8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3AFE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B0601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75C56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B2FE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9F98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784C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B995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8E7E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51DD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1024F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0AD9E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332F9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5C874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0012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D1D4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ABB14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2416B6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693C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93FB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FCD21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70D3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0643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A81AA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22E26E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52788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187FA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167F6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8DC59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7E527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192184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91542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1211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3853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08DB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A66A82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5696BE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F1D0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94FFC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F302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C3FF1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EA122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83855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9BE7F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17BF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E09E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3C41F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E94A76">
            <w:pPr>
              <w:widowControl/>
              <w:ind w:firstLine="201" w:firstLineChars="100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414A6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CA6BE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0BD4F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C4F92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4EE11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0CC7E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C011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7242C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CF5F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67126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6A35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F0235C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1495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D3DC8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6E4AD7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5F8E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045C7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58045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C1E3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9A3B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FC0755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6DB82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2A83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9EC6D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B6C0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233ED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913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82F11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23CF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BB2D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4CF4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9832E7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9E386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5419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0BE50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CB20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E3CC0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AA183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030E0D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2EF3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94EB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D790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9667EF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276BB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A15A1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CC253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D0E9E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D2072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E7E0C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942CD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42DE8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41D1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33C7F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158404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61CDD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55E76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9F4C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B9485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77B21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B8FC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626D1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C03A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D431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A438C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614DE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69CB5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CD7F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24F8D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06E64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358D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1A17A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45D0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3984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1A36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041D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76D79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A3E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9638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59215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582A2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581B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C7F0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5369C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D0B2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09139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A200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F794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590E4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B4F41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05B0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35CF3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90910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E365B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F2067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C98A7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AFEA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CF252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B83C33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E291A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CFE0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36810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77EC5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4EAE3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7EBC6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DE79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D2FE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FC79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2586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BF558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6D57C4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1BDE1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0365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3D732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7BC5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27DF9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E752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4FED8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48FA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81AE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33844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06700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8902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58B58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D0CDE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DD88B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A259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2B614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D71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8436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B5CB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0CD424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685D4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4B826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FFCC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2FED1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AA54B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80456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8B3E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B10A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B331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0334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C6A98">
            <w:pPr>
              <w:widowControl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0D9AB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C9CE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0F81B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ACCE3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3401E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5F257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22E93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0FDA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2B01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838A8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1BBCA">
            <w:pPr>
              <w:widowControl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3F51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6569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85417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7E0F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D617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CEA1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41935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AA80F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824A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5059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E60B8">
            <w:pPr>
              <w:widowControl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21E7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B2E5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6D9F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D2197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C3B6B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0EF2D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28317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A134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7555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E078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B79C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478A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257F1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983F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7453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F064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3389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18522E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4F175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553C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32925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DB58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8C0F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BAFF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609C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AAED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1ADC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A9453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9DB35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FCA4C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DEA0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6436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0180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FFE3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5271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084D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6F0586">
            <w:pPr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0</w:t>
            </w:r>
          </w:p>
        </w:tc>
      </w:tr>
    </w:tbl>
    <w:p w14:paraId="72DC8816">
      <w:pPr>
        <w:widowControl/>
        <w:shd w:val="clear" w:color="auto" w:fill="FFFFFF"/>
        <w:jc w:val="center"/>
        <w:rPr>
          <w:rFonts w:hint="eastAsia" w:ascii="宋体" w:hAnsi="宋体" w:cs="宋体"/>
          <w:b/>
          <w:sz w:val="24"/>
        </w:rPr>
      </w:pPr>
    </w:p>
    <w:p w14:paraId="3842472E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四、政府信息公开行政复议、行政诉讼情况</w:t>
      </w:r>
    </w:p>
    <w:p w14:paraId="4F9C5AA6">
      <w:pPr>
        <w:widowControl/>
        <w:shd w:val="clear" w:color="auto" w:fill="FFFFFF"/>
        <w:jc w:val="center"/>
        <w:rPr>
          <w:rFonts w:hint="eastAsia" w:ascii="宋体" w:hAnsi="宋体" w:cs="宋体"/>
          <w:b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ACBFB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B79BFA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80FF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8A42B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76F7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5E24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86CCB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1D7E0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EBE4C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E4655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DD7F5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5A9BA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982A3C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B74B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DD69E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3BD2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85C7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547BC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58F95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64730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CFF549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DFF5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7D540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0978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25553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F6786E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3FD4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CA69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B7D50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987F3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B0F5A2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79408D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A9D41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EC5F0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A9B011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66F83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E6CF8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F5314A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23D52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E5F2C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02F51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7E42A8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FF1FD">
            <w:p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0</w:t>
            </w:r>
          </w:p>
        </w:tc>
      </w:tr>
    </w:tbl>
    <w:p w14:paraId="4D82C783">
      <w:pPr>
        <w:widowControl/>
        <w:jc w:val="left"/>
        <w:rPr>
          <w:b/>
        </w:rPr>
      </w:pPr>
    </w:p>
    <w:p w14:paraId="1130223F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五、存在的主要问题及改进情况</w:t>
      </w:r>
    </w:p>
    <w:p w14:paraId="43316AF7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我局202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年政府信息公开工作存在的问题：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工作人员业务能力有待提高。部分工作人员对《条例》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学习深度不够，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理解不够深入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，业务熟练度不足，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政务公开的规范性需要加强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。 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信息公开的深度和广度有待提升。部分领域信息公开不够细化，政策解读的形式较为单一，缺乏图文并茂、通俗易懂的解读内容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 w14:paraId="0E21D6AB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下一步，我局将紧紧围绕市政府重点工作，不断提升政务公开能力和水平，加强业务培训和指导。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严格按照政务公开要求，规范信息公开各项工作，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定期组织开展政府信息公开业务培训，邀请专家进行授课，提升工作人员对《条例》的理解和应用能力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牢固树立政府信息公开工作的责任意识，不断提升专业化水平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。 深化重点领域信息公开。聚焦群众关心的热点难点问题，进一步细化公开内容，丰富政策解读形式，采用短视频、图文解读等多种方式，提升政策解读的针对性和可读性。</w:t>
      </w:r>
    </w:p>
    <w:p w14:paraId="236BA125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六、其他需要报告的事项</w:t>
      </w:r>
    </w:p>
    <w:p w14:paraId="2FEAA32E">
      <w:pPr>
        <w:numPr>
          <w:ilvl w:val="0"/>
          <w:numId w:val="3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依据《政府信息公开信息处理费管理办法》收取信息处理费的情况</w:t>
      </w:r>
    </w:p>
    <w:p w14:paraId="2A7FBE15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市大数据局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未收取信息处理费。</w:t>
      </w:r>
    </w:p>
    <w:p w14:paraId="254BFFDF">
      <w:pPr>
        <w:numPr>
          <w:ilvl w:val="0"/>
          <w:numId w:val="3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本行政机关落实上级年度政务公开工作要点情况</w:t>
      </w:r>
    </w:p>
    <w:p w14:paraId="42224341">
      <w:pPr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 xml:space="preserve"> 市大数据局严格按照《济宁市人民政府办公室关于印发济宁市贯彻落实202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年山东省政务公开工作要点任务分解表的通知》要求，按照202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年济宁市政务公开重点工作任务清单认真实施。履行政务公开法定职责，依托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市政府政务公开平台、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局网站、“济宁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大数据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”微信公众号等渠道，多方式开展主动公开工作，提高工作透明度，圆满完成各项政务公开工作任务。</w:t>
      </w:r>
    </w:p>
    <w:p w14:paraId="6AC1C02A">
      <w:pPr>
        <w:numPr>
          <w:ilvl w:val="0"/>
          <w:numId w:val="3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本行政机关人大代表建议和政协提案办理结果公开情况</w:t>
      </w:r>
    </w:p>
    <w:p w14:paraId="75C1D5B7">
      <w:pPr>
        <w:ind w:firstLine="643" w:firstLineChars="200"/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年，济宁市大数据局共办理市级人大代表建议、政协提案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件，其中人大代表建议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件，政协提案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件，所有建议提案均在规定期限内办理回复完毕，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按时答复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率100%，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办结率100%，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代表委员满意率100%。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FFDF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2F22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2F22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AA4BD"/>
    <w:multiLevelType w:val="singleLevel"/>
    <w:tmpl w:val="C20AA4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784194"/>
    <w:multiLevelType w:val="singleLevel"/>
    <w:tmpl w:val="C97841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ACE6D5E"/>
    <w:multiLevelType w:val="singleLevel"/>
    <w:tmpl w:val="FACE6D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0D1E"/>
    <w:rsid w:val="02F474A0"/>
    <w:rsid w:val="05F35959"/>
    <w:rsid w:val="07D06867"/>
    <w:rsid w:val="09C74647"/>
    <w:rsid w:val="0C500DF4"/>
    <w:rsid w:val="0E7B1934"/>
    <w:rsid w:val="12A35391"/>
    <w:rsid w:val="17B52524"/>
    <w:rsid w:val="17D64F6F"/>
    <w:rsid w:val="1AEB63FE"/>
    <w:rsid w:val="1CAF46CC"/>
    <w:rsid w:val="1F9359FB"/>
    <w:rsid w:val="24225D3A"/>
    <w:rsid w:val="265B7E2A"/>
    <w:rsid w:val="2AE236B5"/>
    <w:rsid w:val="2CDD7E11"/>
    <w:rsid w:val="2D656721"/>
    <w:rsid w:val="43E63B53"/>
    <w:rsid w:val="48013E81"/>
    <w:rsid w:val="4EA742E3"/>
    <w:rsid w:val="51AE7B7D"/>
    <w:rsid w:val="52887E58"/>
    <w:rsid w:val="52B33E99"/>
    <w:rsid w:val="532319B6"/>
    <w:rsid w:val="55254864"/>
    <w:rsid w:val="5EAA6F5F"/>
    <w:rsid w:val="5FE4372D"/>
    <w:rsid w:val="638F23EB"/>
    <w:rsid w:val="64281519"/>
    <w:rsid w:val="69547DBD"/>
    <w:rsid w:val="6F1D71A0"/>
    <w:rsid w:val="77D6701F"/>
    <w:rsid w:val="79A82AF9"/>
    <w:rsid w:val="7DCC5F8D"/>
    <w:rsid w:val="7E682B0C"/>
    <w:rsid w:val="7FA3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1139</Words>
  <Characters>1201</Characters>
  <Lines>0</Lines>
  <Paragraphs>0</Paragraphs>
  <TotalTime>11</TotalTime>
  <ScaleCrop>false</ScaleCrop>
  <LinksUpToDate>false</LinksUpToDate>
  <CharactersWithSpaces>1214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2025-01-24T02:59:00Z</dcterms:created>
  <dc:creator>dell</dc:creator>
  <cp:lastModifiedBy>Soulmate</cp:lastModifiedBy>
  <dcterms:modified xsi:type="dcterms:W3CDTF">2026-01-28T08:38:07Z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eyJoZGlkIjoiOTgxZDkwNGNiZmNlOTkwMzBjMzZkOTNhNmJkNTkwNmIiLCJ1c2VySWQiOiIzOTg5NTA3OTkifQ==</vt:lpwstr>
  </property>
  <property fmtid="{D5CDD505-2E9C-101B-9397-08002B2CF9AE}" pid="4" name="ICV">
    <vt:lpwstr>18E2C670E4494E46A486B26A5354C7BD_13</vt:lpwstr>
  </property>
</Properties>
</file>