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11"/>
          <w:rFonts w:hint="eastAsia" w:ascii="Times New Roman" w:hAnsi="Times New Roman" w:eastAsia="方正小标宋简体" w:cs="方正小标宋简体"/>
          <w:b w:val="0"/>
          <w:bCs/>
          <w:sz w:val="44"/>
          <w:szCs w:val="44"/>
        </w:rPr>
      </w:pP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b w:val="0"/>
          <w:bCs/>
          <w:sz w:val="44"/>
          <w:szCs w:val="44"/>
        </w:rPr>
      </w:pPr>
      <w:r>
        <w:rPr>
          <w:rStyle w:val="11"/>
          <w:rFonts w:hint="eastAsia" w:ascii="Times New Roman" w:hAnsi="Times New Roman" w:eastAsia="方正小标宋简体" w:cs="方正小标宋简体"/>
          <w:b w:val="0"/>
          <w:bCs/>
          <w:sz w:val="44"/>
          <w:szCs w:val="44"/>
        </w:rPr>
        <w:t>济宁市自然资源和规划局</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11"/>
          <w:rFonts w:hint="eastAsia" w:ascii="Times New Roman" w:hAnsi="Times New Roman" w:eastAsia="方正小标宋简体" w:cs="方正小标宋简体"/>
          <w:b w:val="0"/>
          <w:bCs/>
          <w:sz w:val="44"/>
          <w:szCs w:val="44"/>
        </w:rPr>
      </w:pPr>
      <w:r>
        <w:rPr>
          <w:rStyle w:val="11"/>
          <w:rFonts w:hint="eastAsia" w:ascii="Times New Roman" w:hAnsi="Times New Roman" w:eastAsia="方正小标宋简体" w:cs="方正小标宋简体"/>
          <w:b w:val="0"/>
          <w:bCs/>
          <w:sz w:val="44"/>
          <w:szCs w:val="44"/>
        </w:rPr>
        <w:t>2023年政府信息公开工作年度报告</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sz w:val="32"/>
          <w:szCs w:val="32"/>
        </w:rPr>
      </w:pP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本报告由济宁市自然资源和规划局按照《中华人民共和国政府信息公开条例》（以下简称《条例》）和《中华人民共和国政府信息公开工作年度报告格式》（国办公开办函〔2021〕30号）要求编制。</w:t>
      </w:r>
    </w:p>
    <w:p>
      <w:pPr>
        <w:pStyle w:val="6"/>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6"/>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本报告所列数据的统计期限自202</w:t>
      </w:r>
      <w:r>
        <w:rPr>
          <w:rFonts w:hint="eastAsia" w:ascii="Times New Roman" w:hAnsi="Times New Roman" w:eastAsia="方正仿宋简体" w:cs="方正仿宋简体"/>
          <w:sz w:val="32"/>
          <w:szCs w:val="32"/>
          <w:lang w:val="en-US" w:eastAsia="zh-CN"/>
        </w:rPr>
        <w:t>3</w:t>
      </w:r>
      <w:r>
        <w:rPr>
          <w:rFonts w:hint="eastAsia" w:ascii="Times New Roman" w:hAnsi="Times New Roman" w:eastAsia="方正仿宋简体" w:cs="方正仿宋简体"/>
          <w:sz w:val="32"/>
          <w:szCs w:val="32"/>
        </w:rPr>
        <w:t>年1月1日起至202</w:t>
      </w:r>
      <w:r>
        <w:rPr>
          <w:rFonts w:hint="eastAsia" w:ascii="Times New Roman" w:hAnsi="Times New Roman" w:eastAsia="方正仿宋简体" w:cs="方正仿宋简体"/>
          <w:sz w:val="32"/>
          <w:szCs w:val="32"/>
          <w:lang w:val="en-US" w:eastAsia="zh-CN"/>
        </w:rPr>
        <w:t>3</w:t>
      </w:r>
      <w:r>
        <w:rPr>
          <w:rFonts w:hint="eastAsia" w:ascii="Times New Roman" w:hAnsi="Times New Roman" w:eastAsia="方正仿宋简体" w:cs="方正仿宋简体"/>
          <w:sz w:val="32"/>
          <w:szCs w:val="32"/>
        </w:rPr>
        <w:t>年12月31日止。本报告电子版可在“中国·济宁”政府门户网站（http://www.jining.gov.cn/）查阅或下载。如对本报告有疑问，请与济宁市自然资源和规划局联系（地址：省运会指挥中心济宁市自然资源和规划局，联系电话：0537-2670006）。</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黑体简体" w:cs="方正黑体简体"/>
          <w:b w:val="0"/>
          <w:bCs/>
          <w:sz w:val="30"/>
          <w:szCs w:val="30"/>
        </w:rPr>
      </w:pPr>
      <w:r>
        <w:rPr>
          <w:rStyle w:val="11"/>
          <w:rFonts w:hint="eastAsia" w:ascii="Times New Roman" w:hAnsi="Times New Roman" w:eastAsia="方正黑体简体" w:cs="方正黑体简体"/>
          <w:b w:val="0"/>
          <w:bCs/>
          <w:sz w:val="30"/>
          <w:szCs w:val="30"/>
        </w:rPr>
        <w:t>一、总体情况</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lang w:val="en-US" w:eastAsia="zh-CN"/>
        </w:rPr>
        <w:t>23</w:t>
      </w:r>
      <w:r>
        <w:rPr>
          <w:rFonts w:hint="eastAsia" w:ascii="Times New Roman" w:hAnsi="Times New Roman" w:eastAsia="方正仿宋简体" w:cs="方正仿宋简体"/>
          <w:sz w:val="32"/>
          <w:szCs w:val="32"/>
        </w:rPr>
        <w:t>年，市自然资源和规划局深入贯彻落实</w:t>
      </w:r>
      <w:r>
        <w:rPr>
          <w:rFonts w:hint="eastAsia" w:ascii="Times New Roman" w:hAnsi="Times New Roman" w:eastAsia="方正仿宋简体" w:cs="方正仿宋简体"/>
          <w:sz w:val="32"/>
          <w:szCs w:val="32"/>
          <w:lang w:eastAsia="zh-CN"/>
        </w:rPr>
        <w:t>《2023年山东省政务公开工作要点》</w:t>
      </w:r>
      <w:r>
        <w:rPr>
          <w:rFonts w:hint="eastAsia" w:ascii="Times New Roman" w:hAnsi="Times New Roman" w:eastAsia="方正仿宋简体" w:cs="方正仿宋简体"/>
          <w:sz w:val="32"/>
          <w:szCs w:val="32"/>
        </w:rPr>
        <w:t>和《2023年济宁市政务公开重点工作任务分解表》</w:t>
      </w:r>
      <w:r>
        <w:rPr>
          <w:rFonts w:hint="eastAsia" w:ascii="Times New Roman" w:hAnsi="Times New Roman" w:eastAsia="方正仿宋简体" w:cs="方正仿宋简体"/>
          <w:sz w:val="32"/>
          <w:szCs w:val="32"/>
          <w:lang w:val="en-US" w:eastAsia="zh-CN"/>
        </w:rPr>
        <w:t>的</w:t>
      </w:r>
      <w:r>
        <w:rPr>
          <w:rFonts w:hint="eastAsia" w:ascii="Times New Roman" w:hAnsi="Times New Roman" w:eastAsia="方正仿宋简体" w:cs="方正仿宋简体"/>
          <w:sz w:val="32"/>
          <w:szCs w:val="32"/>
        </w:rPr>
        <w:t>要求，</w:t>
      </w:r>
      <w:r>
        <w:rPr>
          <w:rFonts w:hint="eastAsia" w:ascii="Times New Roman" w:hAnsi="Times New Roman" w:eastAsia="方正仿宋简体" w:cs="方正仿宋简体"/>
          <w:sz w:val="32"/>
          <w:szCs w:val="32"/>
          <w:lang w:val="en-US" w:eastAsia="zh-CN"/>
        </w:rPr>
        <w:t>持续提升政务公开标准化、规范化和信息化水平，更好地发挥以公开促落实、助监督、强监管、防风险作用</w:t>
      </w:r>
      <w:r>
        <w:rPr>
          <w:rFonts w:hint="eastAsia" w:ascii="Times New Roman" w:hAnsi="Times New Roman" w:eastAsia="方正仿宋简体" w:cs="方正仿宋简体"/>
          <w:sz w:val="32"/>
          <w:szCs w:val="32"/>
        </w:rPr>
        <w:t>。</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楷体简体" w:cs="方正楷体简体"/>
          <w:b w:val="0"/>
          <w:bCs/>
          <w:sz w:val="30"/>
          <w:szCs w:val="30"/>
          <w:lang w:val="en-US" w:eastAsia="zh-CN"/>
        </w:rPr>
      </w:pPr>
      <w:r>
        <w:rPr>
          <w:rStyle w:val="11"/>
          <w:rFonts w:hint="eastAsia" w:ascii="Times New Roman" w:hAnsi="Times New Roman" w:eastAsia="方正楷体简体" w:cs="方正楷体简体"/>
          <w:b w:val="0"/>
          <w:bCs/>
          <w:sz w:val="30"/>
          <w:szCs w:val="30"/>
        </w:rPr>
        <w:t>（一）</w:t>
      </w:r>
      <w:r>
        <w:rPr>
          <w:rStyle w:val="11"/>
          <w:rFonts w:hint="eastAsia" w:ascii="Times New Roman" w:hAnsi="Times New Roman" w:eastAsia="方正楷体简体" w:cs="方正楷体简体"/>
          <w:b w:val="0"/>
          <w:bCs/>
          <w:sz w:val="30"/>
          <w:szCs w:val="30"/>
          <w:lang w:val="en-US" w:eastAsia="zh-CN"/>
        </w:rPr>
        <w:t>主动</w:t>
      </w:r>
      <w:r>
        <w:rPr>
          <w:rStyle w:val="11"/>
          <w:rFonts w:hint="eastAsia" w:ascii="Times New Roman" w:hAnsi="Times New Roman" w:eastAsia="方正楷体简体" w:cs="方正楷体简体"/>
          <w:b w:val="0"/>
          <w:bCs/>
          <w:sz w:val="30"/>
          <w:szCs w:val="30"/>
        </w:rPr>
        <w:t>公开</w:t>
      </w:r>
      <w:r>
        <w:rPr>
          <w:rStyle w:val="11"/>
          <w:rFonts w:hint="eastAsia" w:ascii="Times New Roman" w:hAnsi="Times New Roman" w:eastAsia="方正楷体简体" w:cs="方正楷体简体"/>
          <w:b w:val="0"/>
          <w:bCs/>
          <w:sz w:val="30"/>
          <w:szCs w:val="30"/>
          <w:lang w:val="en-US" w:eastAsia="zh-CN"/>
        </w:rPr>
        <w:t>方面</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坚持要闻信息、政策解读等信息“一日一发”，通过政府门户网站主动公开政府信息</w:t>
      </w:r>
      <w:r>
        <w:rPr>
          <w:rFonts w:hint="eastAsia" w:ascii="Times New Roman" w:hAnsi="Times New Roman" w:eastAsia="方正仿宋简体" w:cs="方正仿宋简体"/>
          <w:sz w:val="32"/>
          <w:szCs w:val="32"/>
          <w:lang w:val="en-US" w:eastAsia="zh-CN"/>
        </w:rPr>
        <w:t>4798</w:t>
      </w:r>
      <w:r>
        <w:rPr>
          <w:rFonts w:hint="eastAsia" w:ascii="Times New Roman" w:hAnsi="Times New Roman" w:eastAsia="方正仿宋简体" w:cs="方正仿宋简体"/>
          <w:sz w:val="32"/>
          <w:szCs w:val="32"/>
        </w:rPr>
        <w:t>条，通过微信公众号主动公开政府信息</w:t>
      </w:r>
      <w:r>
        <w:rPr>
          <w:rFonts w:hint="eastAsia" w:ascii="Times New Roman" w:hAnsi="Times New Roman" w:eastAsia="方正仿宋简体" w:cs="方正仿宋简体"/>
          <w:sz w:val="32"/>
          <w:szCs w:val="32"/>
          <w:lang w:val="en-US" w:eastAsia="zh-CN"/>
        </w:rPr>
        <w:t>1217</w:t>
      </w:r>
      <w:r>
        <w:rPr>
          <w:rFonts w:hint="eastAsia" w:ascii="Times New Roman" w:hAnsi="Times New Roman" w:eastAsia="方正仿宋简体" w:cs="方正仿宋简体"/>
          <w:sz w:val="32"/>
          <w:szCs w:val="32"/>
        </w:rPr>
        <w:t>条，发布政策解读</w:t>
      </w:r>
      <w:r>
        <w:rPr>
          <w:rFonts w:hint="eastAsia" w:ascii="Times New Roman" w:hAnsi="Times New Roman" w:eastAsia="方正仿宋简体" w:cs="方正仿宋简体"/>
          <w:sz w:val="32"/>
          <w:szCs w:val="32"/>
          <w:lang w:val="en-US" w:eastAsia="zh-CN"/>
        </w:rPr>
        <w:t>139</w:t>
      </w:r>
      <w:r>
        <w:rPr>
          <w:rFonts w:hint="eastAsia" w:ascii="Times New Roman" w:hAnsi="Times New Roman" w:eastAsia="方正仿宋简体" w:cs="方正仿宋简体"/>
          <w:sz w:val="32"/>
          <w:szCs w:val="32"/>
        </w:rPr>
        <w:t>篇，</w:t>
      </w:r>
      <w:r>
        <w:rPr>
          <w:rFonts w:hint="eastAsia" w:ascii="Times New Roman" w:hAnsi="Times New Roman" w:eastAsia="方正仿宋简体" w:cs="方正仿宋简体"/>
          <w:sz w:val="32"/>
          <w:szCs w:val="32"/>
          <w:lang w:val="en-US" w:eastAsia="zh-CN"/>
        </w:rPr>
        <w:t>始终</w:t>
      </w:r>
      <w:r>
        <w:rPr>
          <w:rFonts w:hint="eastAsia" w:ascii="Times New Roman" w:hAnsi="Times New Roman" w:eastAsia="方正仿宋简体" w:cs="方正仿宋简体"/>
          <w:sz w:val="32"/>
          <w:szCs w:val="32"/>
        </w:rPr>
        <w:t>保持较高</w:t>
      </w:r>
      <w:r>
        <w:rPr>
          <w:rFonts w:hint="eastAsia" w:ascii="Times New Roman" w:hAnsi="Times New Roman" w:eastAsia="方正仿宋简体" w:cs="方正仿宋简体"/>
          <w:sz w:val="32"/>
          <w:szCs w:val="32"/>
          <w:lang w:val="en-US" w:eastAsia="zh-CN"/>
        </w:rPr>
        <w:t>的</w:t>
      </w:r>
      <w:r>
        <w:rPr>
          <w:rFonts w:hint="eastAsia" w:ascii="Times New Roman" w:hAnsi="Times New Roman" w:eastAsia="方正仿宋简体" w:cs="方正仿宋简体"/>
          <w:sz w:val="32"/>
          <w:szCs w:val="32"/>
        </w:rPr>
        <w:t>公开水平。</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楷体简体" w:cs="方正楷体简体"/>
          <w:b w:val="0"/>
          <w:bCs/>
          <w:sz w:val="30"/>
          <w:szCs w:val="30"/>
          <w:lang w:eastAsia="zh-CN"/>
        </w:rPr>
      </w:pPr>
      <w:r>
        <w:rPr>
          <w:rStyle w:val="11"/>
          <w:rFonts w:hint="eastAsia" w:ascii="Times New Roman" w:hAnsi="Times New Roman" w:eastAsia="方正楷体简体" w:cs="方正楷体简体"/>
          <w:b w:val="0"/>
          <w:bCs/>
          <w:sz w:val="30"/>
          <w:szCs w:val="30"/>
        </w:rPr>
        <w:t>（二）依申请公开</w:t>
      </w:r>
      <w:r>
        <w:rPr>
          <w:rStyle w:val="11"/>
          <w:rFonts w:hint="eastAsia" w:ascii="Times New Roman" w:hAnsi="Times New Roman" w:eastAsia="方正楷体简体" w:cs="方正楷体简体"/>
          <w:b w:val="0"/>
          <w:bCs/>
          <w:sz w:val="30"/>
          <w:szCs w:val="30"/>
          <w:lang w:val="en-US" w:eastAsia="zh-CN"/>
        </w:rPr>
        <w:t>方面</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rPr>
        <w:t>全年合计受理依申请政府信息公开数量</w:t>
      </w:r>
      <w:r>
        <w:rPr>
          <w:rFonts w:hint="eastAsia" w:ascii="Times New Roman" w:hAnsi="Times New Roman" w:eastAsia="方正仿宋简体" w:cs="方正仿宋简体"/>
          <w:sz w:val="32"/>
          <w:szCs w:val="32"/>
          <w:lang w:val="en-US" w:eastAsia="zh-CN"/>
        </w:rPr>
        <w:t>147</w:t>
      </w:r>
      <w:r>
        <w:rPr>
          <w:rFonts w:hint="eastAsia" w:ascii="Times New Roman" w:hAnsi="Times New Roman" w:eastAsia="方正仿宋简体" w:cs="方正仿宋简体"/>
          <w:sz w:val="32"/>
          <w:szCs w:val="32"/>
        </w:rPr>
        <w:t>件，</w:t>
      </w:r>
      <w:r>
        <w:rPr>
          <w:rFonts w:hint="eastAsia" w:ascii="Times New Roman" w:hAnsi="Times New Roman" w:eastAsia="方正仿宋简体" w:cs="方正仿宋简体"/>
          <w:sz w:val="32"/>
          <w:szCs w:val="32"/>
          <w:lang w:val="en-US" w:eastAsia="zh-CN"/>
        </w:rPr>
        <w:t>同比增长130%。</w:t>
      </w:r>
      <w:r>
        <w:rPr>
          <w:rFonts w:hint="eastAsia" w:ascii="Times New Roman" w:hAnsi="Times New Roman" w:eastAsia="方正仿宋简体" w:cs="方正仿宋简体"/>
          <w:sz w:val="32"/>
          <w:szCs w:val="32"/>
        </w:rPr>
        <w:t>其中当面申请</w:t>
      </w:r>
      <w:r>
        <w:rPr>
          <w:rFonts w:hint="eastAsia" w:ascii="Times New Roman" w:hAnsi="Times New Roman" w:eastAsia="方正仿宋简体" w:cs="方正仿宋简体"/>
          <w:sz w:val="32"/>
          <w:szCs w:val="32"/>
          <w:lang w:val="en-US" w:eastAsia="zh-CN"/>
        </w:rPr>
        <w:t>9</w:t>
      </w:r>
      <w:r>
        <w:rPr>
          <w:rFonts w:hint="eastAsia" w:ascii="Times New Roman" w:hAnsi="Times New Roman" w:eastAsia="方正仿宋简体" w:cs="方正仿宋简体"/>
          <w:sz w:val="32"/>
          <w:szCs w:val="32"/>
        </w:rPr>
        <w:t>件，信函申请</w:t>
      </w:r>
      <w:r>
        <w:rPr>
          <w:rFonts w:hint="eastAsia" w:ascii="Times New Roman" w:hAnsi="Times New Roman" w:eastAsia="方正仿宋简体" w:cs="方正仿宋简体"/>
          <w:sz w:val="32"/>
          <w:szCs w:val="32"/>
          <w:lang w:val="en-US" w:eastAsia="zh-CN"/>
        </w:rPr>
        <w:t>77</w:t>
      </w:r>
      <w:r>
        <w:rPr>
          <w:rFonts w:hint="eastAsia" w:ascii="Times New Roman" w:hAnsi="Times New Roman" w:eastAsia="方正仿宋简体" w:cs="方正仿宋简体"/>
          <w:sz w:val="32"/>
          <w:szCs w:val="32"/>
        </w:rPr>
        <w:t>件，网络申请</w:t>
      </w:r>
      <w:r>
        <w:rPr>
          <w:rFonts w:hint="eastAsia" w:ascii="Times New Roman" w:hAnsi="Times New Roman" w:eastAsia="方正仿宋简体" w:cs="方正仿宋简体"/>
          <w:sz w:val="32"/>
          <w:szCs w:val="32"/>
          <w:lang w:val="en-US" w:eastAsia="zh-CN"/>
        </w:rPr>
        <w:t>61</w:t>
      </w:r>
      <w:r>
        <w:rPr>
          <w:rFonts w:hint="eastAsia" w:ascii="Times New Roman" w:hAnsi="Times New Roman" w:eastAsia="方正仿宋简体" w:cs="方正仿宋简体"/>
          <w:sz w:val="32"/>
          <w:szCs w:val="32"/>
        </w:rPr>
        <w:t>件，全部在规定时间内办理答复。</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Times New Roman" w:hAnsi="Times New Roman"/>
        </w:rPr>
      </w:pPr>
      <w:r>
        <w:rPr>
          <w:rFonts w:hint="eastAsia" w:ascii="Times New Roman" w:hAnsi="Times New Roman"/>
          <w:lang w:val="en-US" w:eastAsia="zh-CN"/>
        </w:rPr>
        <w:drawing>
          <wp:inline distT="0" distB="0" distL="114300" distR="114300">
            <wp:extent cx="4289425" cy="2933065"/>
            <wp:effectExtent l="4445" t="4445" r="1143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eastAsia" w:ascii="Times New Roman" w:hAnsi="Times New Roman" w:eastAsia="方正仿宋简体" w:cs="方正仿宋简体"/>
          <w:sz w:val="32"/>
          <w:szCs w:val="32"/>
          <w:lang w:eastAsia="zh-CN"/>
        </w:rPr>
        <w:drawing>
          <wp:inline distT="0" distB="0" distL="114300" distR="114300">
            <wp:extent cx="4299585" cy="3210560"/>
            <wp:effectExtent l="5080" t="4445" r="19685" b="234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楷体简体" w:cs="方正楷体简体"/>
          <w:b w:val="0"/>
          <w:bCs/>
          <w:sz w:val="30"/>
          <w:szCs w:val="30"/>
          <w:lang w:val="en-US" w:eastAsia="zh-CN"/>
        </w:rPr>
      </w:pPr>
      <w:r>
        <w:rPr>
          <w:rStyle w:val="11"/>
          <w:rFonts w:hint="eastAsia" w:ascii="Times New Roman" w:hAnsi="Times New Roman" w:eastAsia="方正楷体简体" w:cs="方正楷体简体"/>
          <w:b w:val="0"/>
          <w:bCs/>
          <w:sz w:val="30"/>
          <w:szCs w:val="30"/>
        </w:rPr>
        <w:t>（三）</w:t>
      </w:r>
      <w:r>
        <w:rPr>
          <w:rStyle w:val="11"/>
          <w:rFonts w:hint="eastAsia" w:ascii="Times New Roman" w:hAnsi="Times New Roman" w:eastAsia="方正楷体简体" w:cs="方正楷体简体"/>
          <w:b w:val="0"/>
          <w:bCs/>
          <w:sz w:val="30"/>
          <w:szCs w:val="30"/>
          <w:lang w:val="en-US" w:eastAsia="zh-CN"/>
        </w:rPr>
        <w:t>政府信息</w:t>
      </w:r>
      <w:r>
        <w:rPr>
          <w:rStyle w:val="11"/>
          <w:rFonts w:hint="eastAsia" w:ascii="Times New Roman" w:hAnsi="Times New Roman" w:eastAsia="方正楷体简体" w:cs="方正楷体简体"/>
          <w:b w:val="0"/>
          <w:bCs/>
          <w:sz w:val="30"/>
          <w:szCs w:val="30"/>
        </w:rPr>
        <w:t>管理</w:t>
      </w:r>
      <w:r>
        <w:rPr>
          <w:rStyle w:val="11"/>
          <w:rFonts w:hint="eastAsia" w:ascii="Times New Roman" w:hAnsi="Times New Roman" w:eastAsia="方正楷体简体" w:cs="方正楷体简体"/>
          <w:b w:val="0"/>
          <w:bCs/>
          <w:sz w:val="30"/>
          <w:szCs w:val="30"/>
          <w:lang w:val="en-US" w:eastAsia="zh-CN"/>
        </w:rPr>
        <w:t>方面</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Times New Roman" w:hAnsi="Times New Roman"/>
        </w:rPr>
      </w:pPr>
      <w:r>
        <w:rPr>
          <w:rFonts w:hint="eastAsia" w:ascii="Times New Roman" w:hAnsi="Times New Roman" w:eastAsia="方正仿宋简体" w:cs="方正仿宋简体"/>
          <w:sz w:val="32"/>
          <w:szCs w:val="32"/>
        </w:rPr>
        <w:t>一是规范门户网站管理，对6个一级栏目、45个二级栏目逐一分解落实到科室。</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rPr>
        <w:t>是</w:t>
      </w:r>
      <w:r>
        <w:rPr>
          <w:rFonts w:hint="eastAsia" w:ascii="Times New Roman" w:hAnsi="Times New Roman" w:eastAsia="方正仿宋简体" w:cs="方正仿宋简体"/>
          <w:sz w:val="32"/>
          <w:szCs w:val="32"/>
          <w:lang w:val="en-US" w:eastAsia="zh-CN"/>
        </w:rPr>
        <w:t>发挥</w:t>
      </w:r>
      <w:r>
        <w:rPr>
          <w:rFonts w:hint="eastAsia" w:ascii="Times New Roman" w:hAnsi="Times New Roman" w:eastAsia="方正仿宋简体" w:cs="方正仿宋简体"/>
          <w:sz w:val="32"/>
          <w:szCs w:val="32"/>
        </w:rPr>
        <w:t>政策研究专班</w:t>
      </w:r>
      <w:r>
        <w:rPr>
          <w:rFonts w:hint="eastAsia" w:ascii="Times New Roman" w:hAnsi="Times New Roman" w:eastAsia="方正仿宋简体" w:cs="方正仿宋简体"/>
          <w:sz w:val="32"/>
          <w:szCs w:val="32"/>
          <w:lang w:val="en-US" w:eastAsia="zh-CN"/>
        </w:rPr>
        <w:t>作用</w:t>
      </w:r>
      <w:r>
        <w:rPr>
          <w:rFonts w:hint="eastAsia" w:ascii="Times New Roman" w:hAnsi="Times New Roman" w:eastAsia="方正仿宋简体" w:cs="方正仿宋简体"/>
          <w:sz w:val="32"/>
          <w:szCs w:val="32"/>
        </w:rPr>
        <w:t>，制定发布《关于强化要素保障助力经济“开门稳、开门红”的16项措施》，逐一明确服务专员并公开联系电话。</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rPr>
        <w:t>是印发《关于进一步做好重要文件公开解读工作的通知》，严格落实政策解读与文件“三同步”</w:t>
      </w:r>
      <w:r>
        <w:rPr>
          <w:rFonts w:hint="eastAsia" w:ascii="Times New Roman" w:hAnsi="Times New Roman" w:eastAsia="方正仿宋简体" w:cs="方正仿宋简体"/>
          <w:sz w:val="32"/>
          <w:szCs w:val="32"/>
          <w:lang w:val="en-US" w:eastAsia="zh-CN"/>
        </w:rPr>
        <w:t>的</w:t>
      </w:r>
      <w:r>
        <w:rPr>
          <w:rFonts w:hint="eastAsia" w:ascii="Times New Roman" w:hAnsi="Times New Roman" w:eastAsia="方正仿宋简体" w:cs="方正仿宋简体"/>
          <w:sz w:val="32"/>
          <w:szCs w:val="32"/>
        </w:rPr>
        <w:t>工作机制，不断提高政策解读的针对性、权威性和有效性，让群众“听得懂”、“信得过”。</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b/>
          <w:bCs/>
        </w:rPr>
      </w:pPr>
      <w:r>
        <w:rPr>
          <w:rFonts w:hint="eastAsia" w:ascii="Times New Roman" w:hAnsi="Times New Roman"/>
          <w:lang w:val="en-US" w:eastAsia="zh-CN"/>
        </w:rPr>
        <w:t xml:space="preserve"> </w:t>
      </w:r>
      <w:r>
        <w:drawing>
          <wp:inline distT="0" distB="0" distL="114300" distR="114300">
            <wp:extent cx="2580640" cy="3491865"/>
            <wp:effectExtent l="0" t="0" r="1016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580640" cy="3491865"/>
                    </a:xfrm>
                    <a:prstGeom prst="rect">
                      <a:avLst/>
                    </a:prstGeom>
                    <a:noFill/>
                    <a:ln>
                      <a:noFill/>
                    </a:ln>
                  </pic:spPr>
                </pic:pic>
              </a:graphicData>
            </a:graphic>
          </wp:inline>
        </w:drawing>
      </w:r>
      <w:r>
        <w:drawing>
          <wp:inline distT="0" distB="0" distL="114300" distR="114300">
            <wp:extent cx="2623185" cy="3511550"/>
            <wp:effectExtent l="0" t="0" r="5715" b="1270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623185" cy="3511550"/>
                    </a:xfrm>
                    <a:prstGeom prst="rect">
                      <a:avLst/>
                    </a:prstGeom>
                    <a:noFill/>
                    <a:ln>
                      <a:noFill/>
                    </a:ln>
                  </pic:spPr>
                </pic:pic>
              </a:graphicData>
            </a:graphic>
          </wp:inline>
        </w:drawing>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楷体简体" w:cs="方正楷体简体"/>
          <w:b w:val="0"/>
          <w:bCs/>
          <w:sz w:val="30"/>
          <w:szCs w:val="30"/>
          <w:lang w:val="en-US" w:eastAsia="zh-CN"/>
        </w:rPr>
      </w:pPr>
      <w:r>
        <w:rPr>
          <w:rStyle w:val="11"/>
          <w:rFonts w:hint="eastAsia" w:ascii="Times New Roman" w:hAnsi="Times New Roman" w:eastAsia="方正楷体简体" w:cs="方正楷体简体"/>
          <w:b w:val="0"/>
          <w:bCs/>
          <w:sz w:val="30"/>
          <w:szCs w:val="30"/>
        </w:rPr>
        <w:t>（四）政府信息公开平台</w:t>
      </w:r>
      <w:r>
        <w:rPr>
          <w:rStyle w:val="11"/>
          <w:rFonts w:hint="eastAsia" w:ascii="Times New Roman" w:hAnsi="Times New Roman" w:eastAsia="方正楷体简体" w:cs="方正楷体简体"/>
          <w:b w:val="0"/>
          <w:bCs/>
          <w:sz w:val="30"/>
          <w:szCs w:val="30"/>
          <w:lang w:val="en-US" w:eastAsia="zh-CN"/>
        </w:rPr>
        <w:t>建设方面</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一是</w:t>
      </w:r>
      <w:r>
        <w:rPr>
          <w:rFonts w:hint="eastAsia" w:ascii="Times New Roman" w:hAnsi="Times New Roman" w:eastAsia="方正仿宋简体" w:cs="方正仿宋简体"/>
          <w:sz w:val="32"/>
          <w:szCs w:val="32"/>
        </w:rPr>
        <w:t>打造“济宁自然资源和规划”微信公众号优质品牌，将全系统18家微信公众号纳入微信矩阵，协同发布权威信息，有关经验做法获省政府办公厅通报表扬</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rPr>
        <w:t>是依托济宁城市</w:t>
      </w:r>
      <w:r>
        <w:rPr>
          <w:rFonts w:hint="eastAsia" w:ascii="Times New Roman" w:hAnsi="Times New Roman" w:eastAsia="方正仿宋简体" w:cs="方正仿宋简体"/>
          <w:sz w:val="32"/>
          <w:szCs w:val="32"/>
          <w:lang w:val="en-US" w:eastAsia="zh-CN"/>
        </w:rPr>
        <w:t>展示</w:t>
      </w:r>
      <w:r>
        <w:rPr>
          <w:rFonts w:hint="eastAsia" w:ascii="Times New Roman" w:hAnsi="Times New Roman" w:eastAsia="方正仿宋简体" w:cs="方正仿宋简体"/>
          <w:sz w:val="32"/>
          <w:szCs w:val="32"/>
        </w:rPr>
        <w:t>馆打造国家版图教育基地</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定期举办“国家版图教育走进中小学生”活动，年均接待参观市民3万人次以上。</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rPr>
        <w:t>是利用“湿地日”“植树节”“土地日”等自然资源节日，常态化开展“政府开放日”活动。</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rPr>
        <w:t>是</w:t>
      </w:r>
      <w:r>
        <w:rPr>
          <w:rFonts w:hint="eastAsia" w:ascii="Times New Roman" w:hAnsi="Times New Roman" w:eastAsia="方正仿宋简体" w:cs="方正仿宋简体"/>
          <w:sz w:val="32"/>
          <w:szCs w:val="32"/>
          <w:lang w:val="en-US" w:eastAsia="zh-CN"/>
        </w:rPr>
        <w:t>利用</w:t>
      </w:r>
      <w:r>
        <w:rPr>
          <w:rFonts w:hint="eastAsia" w:ascii="Times New Roman" w:hAnsi="Times New Roman" w:eastAsia="方正仿宋简体" w:cs="方正仿宋简体"/>
          <w:sz w:val="32"/>
          <w:szCs w:val="32"/>
        </w:rPr>
        <w:t>不动产登记中心业务平台，全面实行“互联网+交房即交证”，实现群众申请不动产登记“零跑腿”。</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楷体简体" w:cs="方正楷体简体"/>
          <w:b w:val="0"/>
          <w:bCs/>
          <w:sz w:val="30"/>
          <w:szCs w:val="30"/>
          <w:lang w:val="en-US" w:eastAsia="zh-CN"/>
        </w:rPr>
      </w:pPr>
      <w:r>
        <w:rPr>
          <w:rStyle w:val="11"/>
          <w:rFonts w:hint="eastAsia" w:ascii="Times New Roman" w:hAnsi="Times New Roman" w:eastAsia="方正楷体简体" w:cs="方正楷体简体"/>
          <w:b w:val="0"/>
          <w:bCs/>
          <w:sz w:val="30"/>
          <w:szCs w:val="30"/>
        </w:rPr>
        <w:t>（五）监督保障</w:t>
      </w:r>
      <w:r>
        <w:rPr>
          <w:rStyle w:val="11"/>
          <w:rFonts w:hint="eastAsia" w:ascii="Times New Roman" w:hAnsi="Times New Roman" w:eastAsia="方正楷体简体" w:cs="方正楷体简体"/>
          <w:b w:val="0"/>
          <w:bCs/>
          <w:sz w:val="30"/>
          <w:szCs w:val="30"/>
          <w:lang w:val="en-US" w:eastAsia="zh-CN"/>
        </w:rPr>
        <w:t>方面</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一是市局办公室认真履行政务公开领导小组办公室职责，安排2名人员专职负责政务公开工作。二是印发</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济宁市自然资源和规划局</w:t>
      </w:r>
      <w:r>
        <w:rPr>
          <w:rFonts w:hint="eastAsia" w:ascii="Times New Roman" w:hAnsi="Times New Roman" w:eastAsia="方正仿宋简体" w:cs="方正仿宋简体"/>
          <w:sz w:val="32"/>
          <w:szCs w:val="32"/>
        </w:rPr>
        <w:t>政务公开考核工作责任分工方案》</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围绕“谁公开谁审查、谁审查谁负责、先审查后公开”原则，严格落实公开属性源头认定机制，细化</w:t>
      </w:r>
      <w:r>
        <w:rPr>
          <w:rFonts w:hint="eastAsia" w:ascii="Times New Roman" w:hAnsi="Times New Roman" w:eastAsia="方正仿宋简体" w:cs="方正仿宋简体"/>
          <w:sz w:val="32"/>
          <w:szCs w:val="32"/>
          <w:lang w:val="en-US" w:eastAsia="zh-CN"/>
        </w:rPr>
        <w:t>公开</w:t>
      </w:r>
      <w:r>
        <w:rPr>
          <w:rFonts w:hint="eastAsia" w:ascii="Times New Roman" w:hAnsi="Times New Roman" w:eastAsia="方正仿宋简体" w:cs="方正仿宋简体"/>
          <w:sz w:val="32"/>
          <w:szCs w:val="32"/>
        </w:rPr>
        <w:t>审查流程</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压实公开主体</w:t>
      </w:r>
      <w:r>
        <w:rPr>
          <w:rFonts w:hint="eastAsia" w:ascii="Times New Roman" w:hAnsi="Times New Roman" w:eastAsia="方正仿宋简体" w:cs="方正仿宋简体"/>
          <w:sz w:val="32"/>
          <w:szCs w:val="32"/>
        </w:rPr>
        <w:t>责任。</w:t>
      </w:r>
      <w:r>
        <w:rPr>
          <w:rFonts w:hint="eastAsia" w:ascii="Times New Roman" w:hAnsi="Times New Roman" w:eastAsia="方正仿宋简体" w:cs="方正仿宋简体"/>
          <w:sz w:val="32"/>
          <w:szCs w:val="32"/>
          <w:lang w:val="en-US" w:eastAsia="zh-CN"/>
        </w:rPr>
        <w:t>三是先后开展新进人员集中培训和2023年政务公开工作专题培训会议，组织各县市区主管部门收听收看省自然资源厅政务公开工作培训班，切实提高政务公开工作队伍业务素质和能力水平。</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firstLine="420"/>
        <w:jc w:val="both"/>
        <w:textAlignment w:val="auto"/>
        <w:rPr>
          <w:rStyle w:val="11"/>
          <w:rFonts w:hint="eastAsia" w:ascii="Times New Roman" w:hAnsi="Times New Roman" w:eastAsia="方正黑体简体" w:cs="方正黑体简体"/>
          <w:b w:val="0"/>
          <w:bCs/>
          <w:sz w:val="30"/>
          <w:szCs w:val="30"/>
        </w:rPr>
      </w:pPr>
      <w:r>
        <w:rPr>
          <w:rStyle w:val="11"/>
          <w:rFonts w:hint="eastAsia" w:ascii="Times New Roman" w:hAnsi="Times New Roman" w:eastAsia="方正黑体简体" w:cs="方正黑体简体"/>
          <w:b w:val="0"/>
          <w:bCs/>
          <w:sz w:val="30"/>
          <w:szCs w:val="30"/>
        </w:rPr>
        <w:fldChar w:fldCharType="begin"/>
      </w:r>
      <w:r>
        <w:rPr>
          <w:rStyle w:val="11"/>
          <w:rFonts w:hint="eastAsia" w:ascii="Times New Roman" w:hAnsi="Times New Roman" w:eastAsia="方正黑体简体" w:cs="方正黑体简体"/>
          <w:b w:val="0"/>
          <w:bCs/>
          <w:sz w:val="30"/>
          <w:szCs w:val="30"/>
        </w:rPr>
        <w:instrText xml:space="preserve"> HYPERLINK "http://dlrk.jining.gov.cn/jcms/jcms_files/jcms1/web1/site/picture/0/1dc5035654b34aa980a984b8ebed1adf.png" \t "_blank" </w:instrText>
      </w:r>
      <w:r>
        <w:rPr>
          <w:rStyle w:val="11"/>
          <w:rFonts w:hint="eastAsia" w:ascii="Times New Roman" w:hAnsi="Times New Roman" w:eastAsia="方正黑体简体" w:cs="方正黑体简体"/>
          <w:b w:val="0"/>
          <w:bCs/>
          <w:sz w:val="30"/>
          <w:szCs w:val="30"/>
        </w:rPr>
        <w:fldChar w:fldCharType="separate"/>
      </w:r>
      <w:r>
        <w:rPr>
          <w:rStyle w:val="11"/>
          <w:rFonts w:hint="eastAsia" w:ascii="Times New Roman" w:hAnsi="Times New Roman" w:eastAsia="方正黑体简体" w:cs="方正黑体简体"/>
          <w:b w:val="0"/>
          <w:bCs/>
          <w:sz w:val="30"/>
          <w:szCs w:val="30"/>
        </w:rPr>
        <w:t xml:space="preserve"> </w:t>
      </w:r>
      <w:r>
        <w:rPr>
          <w:rStyle w:val="11"/>
          <w:rFonts w:hint="eastAsia" w:ascii="Times New Roman" w:hAnsi="Times New Roman" w:eastAsia="方正黑体简体" w:cs="方正黑体简体"/>
          <w:b w:val="0"/>
          <w:bCs/>
          <w:sz w:val="30"/>
          <w:szCs w:val="30"/>
        </w:rPr>
        <w:fldChar w:fldCharType="end"/>
      </w:r>
      <w:r>
        <w:rPr>
          <w:rStyle w:val="11"/>
          <w:rFonts w:hint="eastAsia" w:ascii="Times New Roman" w:hAnsi="Times New Roman" w:eastAsia="方正黑体简体" w:cs="方正黑体简体"/>
          <w:b w:val="0"/>
          <w:bCs/>
          <w:sz w:val="30"/>
          <w:szCs w:val="30"/>
        </w:rPr>
        <w:t>二、主动公开政府信息情况</w:t>
      </w:r>
    </w:p>
    <w:tbl>
      <w:tblPr>
        <w:tblStyle w:val="9"/>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2</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4</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69</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1</w:t>
            </w:r>
          </w:p>
        </w:tc>
      </w:tr>
      <w:tr>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rPr>
      </w:pP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黑体简体" w:cs="方正黑体简体"/>
          <w:b w:val="0"/>
          <w:bCs/>
          <w:sz w:val="30"/>
          <w:szCs w:val="30"/>
        </w:rPr>
      </w:pP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黑体简体" w:cs="方正黑体简体"/>
          <w:b w:val="0"/>
          <w:bCs/>
          <w:sz w:val="30"/>
          <w:szCs w:val="30"/>
        </w:rPr>
      </w:pPr>
      <w:r>
        <w:rPr>
          <w:rStyle w:val="11"/>
          <w:rFonts w:hint="eastAsia" w:ascii="Times New Roman" w:hAnsi="Times New Roman" w:eastAsia="方正黑体简体" w:cs="方正黑体简体"/>
          <w:b w:val="0"/>
          <w:bCs/>
          <w:sz w:val="30"/>
          <w:szCs w:val="30"/>
        </w:rPr>
        <w:t>三、收到和处理政府信息公开申请情况</w:t>
      </w:r>
    </w:p>
    <w:tbl>
      <w:tblPr>
        <w:tblStyle w:val="9"/>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ascii="Times New Roman" w:hAnsi="Times New Roman" w:eastAsia="黑体"/>
                <w:szCs w:val="21"/>
              </w:rPr>
            </w:pPr>
            <w:r>
              <w:rPr>
                <w:rFonts w:hint="eastAsia"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szCs w:val="21"/>
              </w:rPr>
            </w:pPr>
          </w:p>
        </w:tc>
        <w:tc>
          <w:tcPr>
            <w:tcW w:w="829" w:type="dxa"/>
            <w:vMerge w:val="restart"/>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szCs w:val="21"/>
              </w:rPr>
            </w:pPr>
            <w:r>
              <w:rPr>
                <w:rFonts w:hint="eastAsia"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szCs w:val="21"/>
              </w:rPr>
            </w:pPr>
          </w:p>
        </w:tc>
        <w:tc>
          <w:tcPr>
            <w:tcW w:w="829"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szCs w:val="21"/>
              </w:rPr>
            </w:pPr>
          </w:p>
        </w:tc>
        <w:tc>
          <w:tcPr>
            <w:tcW w:w="567"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ind w:left="-106" w:leftChars="-51" w:right="-107" w:rightChars="-51" w:hanging="1"/>
              <w:jc w:val="center"/>
              <w:textAlignment w:val="auto"/>
              <w:rPr>
                <w:rFonts w:ascii="Times New Roman" w:hAnsi="Times New Roman" w:eastAsia="黑体"/>
                <w:szCs w:val="21"/>
              </w:rPr>
            </w:pPr>
            <w:r>
              <w:rPr>
                <w:rFonts w:hint="eastAsia" w:ascii="Times New Roman" w:hAnsi="Times New Roman" w:eastAsia="黑体"/>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ind w:left="-107" w:leftChars="-51" w:right="-107" w:rightChars="-51"/>
              <w:jc w:val="center"/>
              <w:textAlignment w:val="auto"/>
              <w:rPr>
                <w:rFonts w:ascii="Times New Roman" w:hAnsi="Times New Roman" w:eastAsia="黑体"/>
                <w:szCs w:val="21"/>
              </w:rPr>
            </w:pPr>
            <w:r>
              <w:rPr>
                <w:rFonts w:hint="eastAsia" w:ascii="Times New Roman" w:hAnsi="Times New Roman" w:eastAsia="黑体"/>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ind w:left="-107" w:leftChars="-51" w:right="-107" w:rightChars="-51"/>
              <w:jc w:val="center"/>
              <w:textAlignment w:val="auto"/>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ind w:left="-106" w:leftChars="-51" w:right="-107" w:rightChars="-51" w:hanging="1"/>
              <w:jc w:val="center"/>
              <w:textAlignment w:val="auto"/>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60" w:lineRule="exact"/>
              <w:ind w:left="-63" w:leftChars="-30" w:right="-134" w:rightChars="-64"/>
              <w:jc w:val="center"/>
              <w:textAlignment w:val="auto"/>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r>
              <w:rPr>
                <w:rFonts w:hint="eastAsia" w:ascii="Times New Roman" w:hAnsi="Times New Roman" w:eastAsia="黑体"/>
                <w:kern w:val="0"/>
                <w:szCs w:val="21"/>
              </w:rPr>
              <w:t>一、</w:t>
            </w:r>
            <w:bookmarkStart w:id="0" w:name="_Hlk66973412"/>
            <w:r>
              <w:rPr>
                <w:rFonts w:hint="eastAsia" w:ascii="Times New Roman" w:hAnsi="Times New Roman" w:eastAsia="黑体"/>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145</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1</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after="180"/>
              <w:textAlignment w:val="auto"/>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r>
              <w:rPr>
                <w:rFonts w:hint="eastAsia" w:ascii="Times New Roman" w:hAnsi="Times New Roman" w:eastAsia="黑体"/>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68</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szCs w:val="21"/>
                <w:lang w:val="en-US"/>
              </w:rPr>
            </w:pPr>
            <w:r>
              <w:rPr>
                <w:rFonts w:hint="eastAsia" w:ascii="Times New Roman" w:hAnsi="Times New Roman" w:eastAsia="方正仿宋简体" w:cs="Calibri"/>
                <w:b w:val="0"/>
                <w:bCs/>
                <w:sz w:val="21"/>
                <w:szCs w:val="21"/>
                <w:lang w:val="en-US" w:eastAsia="zh-CN" w:bidi="ar"/>
              </w:rPr>
              <w:t>1</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r>
              <w:rPr>
                <w:rFonts w:hint="eastAsia" w:ascii="Times New Roman" w:hAnsi="Times New Roman" w:eastAsia="黑体"/>
                <w:kern w:val="0"/>
                <w:szCs w:val="21"/>
              </w:rPr>
              <w:t>（二）部分公开（</w:t>
            </w:r>
            <w:bookmarkStart w:id="1" w:name="_Hlk66973981"/>
            <w:r>
              <w:rPr>
                <w:rFonts w:hint="eastAsia" w:ascii="Times New Roman" w:hAnsi="Times New Roman" w:eastAsia="黑体"/>
                <w:kern w:val="0"/>
                <w:szCs w:val="21"/>
              </w:rPr>
              <w:t>区分处理的，只计这一情形，不计其他情形</w:t>
            </w:r>
            <w:bookmarkEnd w:id="1"/>
            <w:r>
              <w:rPr>
                <w:rFonts w:hint="eastAsia" w:ascii="Times New Roman" w:hAnsi="Times New Roman" w:eastAsia="黑体"/>
                <w:kern w:val="0"/>
                <w:szCs w:val="21"/>
              </w:rPr>
              <w:t>）</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24</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w:t>
            </w:r>
            <w:bookmarkStart w:id="2" w:name="_Hlk66974104"/>
            <w:r>
              <w:rPr>
                <w:rFonts w:hint="eastAsia" w:ascii="Times New Roman" w:hAnsi="Times New Roman"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w:t>
            </w:r>
            <w:bookmarkStart w:id="3" w:name="_Hlk66974290"/>
            <w:r>
              <w:rPr>
                <w:rFonts w:hint="eastAsia" w:ascii="Times New Roman" w:hAnsi="Times New Roman" w:eastAsia="仿宋_GB2312"/>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w:t>
            </w:r>
            <w:bookmarkStart w:id="4" w:name="_Hlk66974555"/>
            <w:r>
              <w:rPr>
                <w:rFonts w:hint="eastAsia" w:ascii="Times New Roman" w:hAnsi="Times New Roman" w:eastAsia="仿宋_GB2312"/>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w:t>
            </w:r>
            <w:bookmarkStart w:id="5" w:name="_Hlk66975211"/>
            <w:r>
              <w:rPr>
                <w:rFonts w:hint="eastAsia" w:ascii="Times New Roman" w:hAnsi="Times New Roman" w:eastAsia="仿宋_GB2312"/>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53</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b w:val="0"/>
                <w:bCs/>
                <w:sz w:val="21"/>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w:t>
            </w:r>
            <w:bookmarkStart w:id="6" w:name="_Hlk66975392"/>
            <w:r>
              <w:rPr>
                <w:rFonts w:hint="eastAsia" w:ascii="Times New Roman" w:hAnsi="Times New Roman"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w:t>
            </w:r>
            <w:bookmarkStart w:id="7" w:name="_Hlk66975466"/>
            <w:r>
              <w:rPr>
                <w:rFonts w:hint="eastAsia" w:ascii="Times New Roman" w:hAnsi="Times New Roman" w:eastAsia="仿宋_GB2312"/>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w:t>
            </w:r>
            <w:bookmarkStart w:id="8" w:name="_Hlk66975537"/>
            <w:r>
              <w:rPr>
                <w:rFonts w:hint="eastAsia" w:ascii="Times New Roman" w:hAnsi="Times New Roman" w:eastAsia="仿宋_GB2312"/>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Times New Roman"/>
                <w:b w:val="0"/>
                <w:bCs/>
                <w:sz w:val="21"/>
                <w:szCs w:val="21"/>
                <w:lang w:val="en-US" w:eastAsia="zh-CN" w:bidi="ar-SA"/>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pPr>
              <w:keepNext w:val="0"/>
              <w:keepLines w:val="0"/>
              <w:pageBreakBefore w:val="0"/>
              <w:widowControl w:val="0"/>
              <w:kinsoku/>
              <w:overflowPunct/>
              <w:topLinePunct w:val="0"/>
              <w:autoSpaceDE/>
              <w:autoSpaceDN/>
              <w:bidi w:val="0"/>
              <w:adjustRightInd/>
              <w:snapToGrid/>
              <w:spacing w:line="300" w:lineRule="exact"/>
              <w:ind w:firstLine="210" w:firstLineChars="100"/>
              <w:textAlignment w:val="auto"/>
              <w:rPr>
                <w:rFonts w:ascii="Times New Roman" w:hAnsi="Times New Roman" w:eastAsia="仿宋_GB2312"/>
                <w:szCs w:val="21"/>
              </w:rPr>
            </w:pPr>
            <w:r>
              <w:rPr>
                <w:rFonts w:hint="eastAsia" w:ascii="Times New Roman" w:hAnsi="Times New Roman" w:eastAsia="仿宋_GB2312"/>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黑体"/>
                <w:kern w:val="0"/>
                <w:szCs w:val="21"/>
              </w:rPr>
            </w:pPr>
          </w:p>
        </w:tc>
        <w:tc>
          <w:tcPr>
            <w:tcW w:w="2976"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黑体"/>
                <w:kern w:val="0"/>
                <w:szCs w:val="21"/>
              </w:rPr>
            </w:pPr>
          </w:p>
        </w:tc>
        <w:tc>
          <w:tcPr>
            <w:tcW w:w="2976"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145</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1</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cs="Calibri"/>
                <w:b w:val="0"/>
                <w:bCs/>
                <w:sz w:val="21"/>
                <w:szCs w:val="21"/>
                <w:lang w:val="en-US" w:eastAsia="zh-CN" w:bidi="ar"/>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Times New Roman" w:hAnsi="Times New Roman" w:eastAsia="仿宋_GB2312"/>
                <w:szCs w:val="21"/>
              </w:rPr>
            </w:pPr>
            <w:r>
              <w:rPr>
                <w:rFonts w:hint="eastAsia" w:ascii="Times New Roman" w:hAnsi="Times New Roman" w:eastAsia="方正仿宋简体"/>
                <w:b w:val="0"/>
                <w:bCs/>
                <w:sz w:val="21"/>
                <w:szCs w:val="21"/>
                <w:lang w:val="en-US" w:eastAsia="zh-CN"/>
              </w:rPr>
              <w:t>0</w:t>
            </w:r>
          </w:p>
        </w:tc>
      </w:tr>
    </w:tbl>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黑体简体" w:cs="方正黑体简体"/>
          <w:b w:val="0"/>
          <w:bCs/>
          <w:sz w:val="30"/>
          <w:szCs w:val="30"/>
        </w:rPr>
      </w:pPr>
      <w:r>
        <w:rPr>
          <w:rStyle w:val="11"/>
          <w:rFonts w:hint="eastAsia" w:ascii="Times New Roman" w:hAnsi="Times New Roman" w:eastAsia="方正黑体简体" w:cs="方正黑体简体"/>
          <w:b w:val="0"/>
          <w:bCs/>
          <w:sz w:val="30"/>
          <w:szCs w:val="30"/>
        </w:rPr>
        <w:t>四、政府信息公开行政复议、行政诉讼情况</w:t>
      </w:r>
    </w:p>
    <w:tbl>
      <w:tblPr>
        <w:tblStyle w:val="9"/>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149" w:leftChars="-71" w:right="-170" w:rightChars="-81"/>
              <w:jc w:val="center"/>
              <w:textAlignment w:val="auto"/>
              <w:rPr>
                <w:rFonts w:ascii="Times New Roman" w:hAnsi="Times New Roman" w:eastAsia="黑体"/>
                <w:kern w:val="0"/>
                <w:sz w:val="20"/>
                <w:szCs w:val="20"/>
              </w:rPr>
            </w:pPr>
            <w:r>
              <w:rPr>
                <w:rFonts w:ascii="Times New Roman" w:hAnsi="Times New Roman" w:eastAsia="黑体"/>
                <w:kern w:val="0"/>
                <w:sz w:val="20"/>
                <w:szCs w:val="20"/>
              </w:rPr>
              <w:t>结果</w:t>
            </w:r>
          </w:p>
          <w:p>
            <w:pPr>
              <w:keepNext w:val="0"/>
              <w:keepLines w:val="0"/>
              <w:pageBreakBefore w:val="0"/>
              <w:widowControl w:val="0"/>
              <w:kinsoku/>
              <w:overflowPunct/>
              <w:topLinePunct w:val="0"/>
              <w:autoSpaceDE/>
              <w:autoSpaceDN/>
              <w:bidi w:val="0"/>
              <w:adjustRightInd/>
              <w:snapToGrid/>
              <w:ind w:left="-149" w:leftChars="-71" w:right="-170" w:rightChars="-81"/>
              <w:jc w:val="center"/>
              <w:textAlignment w:val="auto"/>
              <w:rPr>
                <w:rFonts w:ascii="Times New Roman" w:hAnsi="Times New Roman" w:eastAsia="黑体"/>
              </w:rPr>
            </w:pPr>
            <w:r>
              <w:rPr>
                <w:rFonts w:ascii="Times New Roman" w:hAnsi="Times New Roman"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43" w:leftChars="-21" w:right="-132" w:rightChars="-63" w:hanging="1"/>
              <w:jc w:val="center"/>
              <w:textAlignment w:val="auto"/>
              <w:rPr>
                <w:rFonts w:ascii="Times New Roman" w:hAnsi="Times New Roman" w:eastAsia="黑体"/>
              </w:rPr>
            </w:pPr>
            <w:r>
              <w:rPr>
                <w:rFonts w:ascii="Times New Roman" w:hAnsi="Times New Roman"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82" w:leftChars="-39" w:right="-97" w:rightChars="-46"/>
              <w:jc w:val="center"/>
              <w:textAlignment w:val="auto"/>
              <w:rPr>
                <w:rFonts w:ascii="Times New Roman" w:hAnsi="Times New Roman" w:eastAsia="黑体"/>
              </w:rPr>
            </w:pPr>
            <w:r>
              <w:rPr>
                <w:rFonts w:ascii="Times New Roman" w:hAnsi="Times New Roman"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118" w:leftChars="-56" w:right="-118" w:rightChars="-56"/>
              <w:jc w:val="center"/>
              <w:textAlignment w:val="auto"/>
              <w:rPr>
                <w:rFonts w:ascii="Times New Roman" w:hAnsi="Times New Roman" w:eastAsia="黑体"/>
                <w:kern w:val="0"/>
                <w:sz w:val="20"/>
                <w:szCs w:val="20"/>
              </w:rPr>
            </w:pPr>
            <w:r>
              <w:rPr>
                <w:rFonts w:ascii="Times New Roman" w:hAnsi="Times New Roman" w:eastAsia="黑体"/>
                <w:kern w:val="0"/>
                <w:sz w:val="20"/>
                <w:szCs w:val="20"/>
              </w:rPr>
              <w:t>尚未</w:t>
            </w:r>
          </w:p>
          <w:p>
            <w:pPr>
              <w:keepNext w:val="0"/>
              <w:keepLines w:val="0"/>
              <w:pageBreakBefore w:val="0"/>
              <w:widowControl w:val="0"/>
              <w:kinsoku/>
              <w:overflowPunct/>
              <w:topLinePunct w:val="0"/>
              <w:autoSpaceDE/>
              <w:autoSpaceDN/>
              <w:bidi w:val="0"/>
              <w:adjustRightInd/>
              <w:snapToGrid/>
              <w:ind w:left="-118" w:leftChars="-56" w:right="-118" w:rightChars="-56"/>
              <w:jc w:val="center"/>
              <w:textAlignment w:val="auto"/>
              <w:rPr>
                <w:rFonts w:ascii="Times New Roman" w:hAnsi="Times New Roman" w:eastAsia="黑体"/>
              </w:rPr>
            </w:pPr>
            <w:r>
              <w:rPr>
                <w:rFonts w:ascii="Times New Roman" w:hAnsi="Times New Roman"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ascii="Times New Roman" w:hAnsi="Times New Roman" w:eastAsia="黑体"/>
                <w:kern w:val="0"/>
                <w:sz w:val="20"/>
                <w:szCs w:val="20"/>
              </w:rPr>
            </w:pPr>
            <w:r>
              <w:rPr>
                <w:rFonts w:ascii="Times New Roman" w:hAnsi="Times New Roman" w:eastAsia="黑体"/>
                <w:kern w:val="0"/>
                <w:sz w:val="20"/>
                <w:szCs w:val="20"/>
              </w:rPr>
              <w:t>总</w:t>
            </w:r>
          </w:p>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ascii="Times New Roman" w:hAnsi="Times New Roman" w:eastAsia="黑体"/>
              </w:rPr>
            </w:pPr>
            <w:r>
              <w:rPr>
                <w:rFonts w:ascii="Times New Roman" w:hAnsi="Times New Roman"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rPr>
            </w:pPr>
            <w:bookmarkStart w:id="9" w:name="_Hlk67039688"/>
            <w:r>
              <w:rPr>
                <w:rFonts w:ascii="Times New Roman" w:hAnsi="Times New Roman"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textAlignment w:val="auto"/>
              <w:rPr>
                <w:rFonts w:ascii="Times New Roman" w:hAnsi="Times New Roman"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105" w:leftChars="-50" w:right="-126" w:rightChars="-60"/>
              <w:jc w:val="center"/>
              <w:textAlignment w:val="auto"/>
              <w:rPr>
                <w:rFonts w:ascii="Times New Roman" w:hAnsi="Times New Roman" w:eastAsia="黑体"/>
              </w:rPr>
            </w:pPr>
            <w:r>
              <w:rPr>
                <w:rFonts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86" w:leftChars="-41" w:right="-88" w:rightChars="-42"/>
              <w:jc w:val="center"/>
              <w:textAlignment w:val="auto"/>
              <w:rPr>
                <w:rFonts w:ascii="Times New Roman" w:hAnsi="Times New Roman" w:eastAsia="黑体"/>
              </w:rPr>
            </w:pPr>
            <w:r>
              <w:rPr>
                <w:rFonts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126" w:leftChars="-60" w:right="-136" w:rightChars="-65"/>
              <w:jc w:val="center"/>
              <w:textAlignment w:val="auto"/>
              <w:rPr>
                <w:rFonts w:ascii="Times New Roman" w:hAnsi="Times New Roman" w:eastAsia="黑体"/>
                <w:kern w:val="0"/>
                <w:sz w:val="20"/>
                <w:szCs w:val="20"/>
              </w:rPr>
            </w:pPr>
            <w:r>
              <w:rPr>
                <w:rFonts w:ascii="Times New Roman" w:hAnsi="Times New Roman" w:eastAsia="黑体"/>
                <w:kern w:val="0"/>
                <w:sz w:val="20"/>
                <w:szCs w:val="20"/>
              </w:rPr>
              <w:t>其他</w:t>
            </w:r>
          </w:p>
          <w:p>
            <w:pPr>
              <w:keepNext w:val="0"/>
              <w:keepLines w:val="0"/>
              <w:pageBreakBefore w:val="0"/>
              <w:widowControl w:val="0"/>
              <w:kinsoku/>
              <w:overflowPunct/>
              <w:topLinePunct w:val="0"/>
              <w:autoSpaceDE/>
              <w:autoSpaceDN/>
              <w:bidi w:val="0"/>
              <w:adjustRightInd/>
              <w:snapToGrid/>
              <w:ind w:left="-126" w:leftChars="-60" w:right="-136" w:rightChars="-65"/>
              <w:jc w:val="center"/>
              <w:textAlignment w:val="auto"/>
              <w:rPr>
                <w:rFonts w:ascii="Times New Roman" w:hAnsi="Times New Roman" w:eastAsia="黑体"/>
              </w:rPr>
            </w:pPr>
            <w:r>
              <w:rPr>
                <w:rFonts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164" w:leftChars="-78" w:right="-153" w:rightChars="-73"/>
              <w:jc w:val="center"/>
              <w:textAlignment w:val="auto"/>
              <w:rPr>
                <w:rFonts w:ascii="Times New Roman" w:hAnsi="Times New Roman" w:eastAsia="黑体"/>
                <w:kern w:val="0"/>
                <w:sz w:val="20"/>
                <w:szCs w:val="20"/>
              </w:rPr>
            </w:pPr>
            <w:r>
              <w:rPr>
                <w:rFonts w:ascii="Times New Roman" w:hAnsi="Times New Roman" w:eastAsia="黑体"/>
                <w:kern w:val="0"/>
                <w:sz w:val="20"/>
                <w:szCs w:val="20"/>
              </w:rPr>
              <w:t>尚未</w:t>
            </w:r>
          </w:p>
          <w:p>
            <w:pPr>
              <w:keepNext w:val="0"/>
              <w:keepLines w:val="0"/>
              <w:pageBreakBefore w:val="0"/>
              <w:widowControl w:val="0"/>
              <w:kinsoku/>
              <w:overflowPunct/>
              <w:topLinePunct w:val="0"/>
              <w:autoSpaceDE/>
              <w:autoSpaceDN/>
              <w:bidi w:val="0"/>
              <w:adjustRightInd/>
              <w:snapToGrid/>
              <w:ind w:left="-164" w:leftChars="-78" w:right="-153" w:rightChars="-73"/>
              <w:jc w:val="center"/>
              <w:textAlignment w:val="auto"/>
              <w:rPr>
                <w:rFonts w:ascii="Times New Roman" w:hAnsi="Times New Roman" w:eastAsia="黑体"/>
              </w:rPr>
            </w:pPr>
            <w:r>
              <w:rPr>
                <w:rFonts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99" w:leftChars="-47" w:right="-78" w:rightChars="-37"/>
              <w:jc w:val="center"/>
              <w:textAlignment w:val="auto"/>
              <w:rPr>
                <w:rFonts w:ascii="Times New Roman" w:hAnsi="Times New Roman" w:eastAsia="黑体"/>
              </w:rPr>
            </w:pPr>
            <w:r>
              <w:rPr>
                <w:rFonts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136" w:leftChars="-65" w:right="-124" w:rightChars="-59"/>
              <w:jc w:val="center"/>
              <w:textAlignment w:val="auto"/>
              <w:rPr>
                <w:rFonts w:ascii="Times New Roman" w:hAnsi="Times New Roman" w:eastAsia="黑体"/>
                <w:kern w:val="0"/>
                <w:sz w:val="20"/>
                <w:szCs w:val="20"/>
              </w:rPr>
            </w:pPr>
            <w:r>
              <w:rPr>
                <w:rFonts w:ascii="Times New Roman" w:hAnsi="Times New Roman" w:eastAsia="黑体"/>
                <w:kern w:val="0"/>
                <w:sz w:val="20"/>
                <w:szCs w:val="20"/>
              </w:rPr>
              <w:t>结果</w:t>
            </w:r>
          </w:p>
          <w:p>
            <w:pPr>
              <w:keepNext w:val="0"/>
              <w:keepLines w:val="0"/>
              <w:pageBreakBefore w:val="0"/>
              <w:widowControl w:val="0"/>
              <w:kinsoku/>
              <w:overflowPunct/>
              <w:topLinePunct w:val="0"/>
              <w:autoSpaceDE/>
              <w:autoSpaceDN/>
              <w:bidi w:val="0"/>
              <w:adjustRightInd/>
              <w:snapToGrid/>
              <w:ind w:left="-136" w:leftChars="-65" w:right="-124" w:rightChars="-59"/>
              <w:jc w:val="center"/>
              <w:textAlignment w:val="auto"/>
              <w:rPr>
                <w:rFonts w:ascii="Times New Roman" w:hAnsi="Times New Roman" w:eastAsia="黑体"/>
              </w:rPr>
            </w:pPr>
            <w:r>
              <w:rPr>
                <w:rFonts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173" w:leftChars="-83" w:right="-134" w:rightChars="-64" w:hanging="1"/>
              <w:jc w:val="center"/>
              <w:textAlignment w:val="auto"/>
              <w:rPr>
                <w:rFonts w:ascii="Times New Roman" w:hAnsi="Times New Roman" w:eastAsia="黑体"/>
                <w:kern w:val="0"/>
                <w:sz w:val="20"/>
                <w:szCs w:val="20"/>
              </w:rPr>
            </w:pPr>
            <w:r>
              <w:rPr>
                <w:rFonts w:ascii="Times New Roman" w:hAnsi="Times New Roman" w:eastAsia="黑体"/>
                <w:kern w:val="0"/>
                <w:sz w:val="20"/>
                <w:szCs w:val="20"/>
              </w:rPr>
              <w:t>其他</w:t>
            </w:r>
          </w:p>
          <w:p>
            <w:pPr>
              <w:keepNext w:val="0"/>
              <w:keepLines w:val="0"/>
              <w:pageBreakBefore w:val="0"/>
              <w:widowControl w:val="0"/>
              <w:kinsoku/>
              <w:overflowPunct/>
              <w:topLinePunct w:val="0"/>
              <w:autoSpaceDE/>
              <w:autoSpaceDN/>
              <w:bidi w:val="0"/>
              <w:adjustRightInd/>
              <w:snapToGrid/>
              <w:ind w:left="-173" w:leftChars="-83" w:right="-134" w:rightChars="-64" w:hanging="1"/>
              <w:jc w:val="center"/>
              <w:textAlignment w:val="auto"/>
              <w:rPr>
                <w:rFonts w:ascii="Times New Roman" w:hAnsi="Times New Roman" w:eastAsia="黑体"/>
              </w:rPr>
            </w:pPr>
            <w:r>
              <w:rPr>
                <w:rFonts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ind w:left="-67" w:leftChars="-33" w:right="-105" w:rightChars="-50" w:hanging="2" w:hangingChars="1"/>
              <w:jc w:val="center"/>
              <w:textAlignment w:val="auto"/>
              <w:rPr>
                <w:rFonts w:ascii="Times New Roman" w:hAnsi="Times New Roman" w:eastAsia="黑体"/>
              </w:rPr>
            </w:pPr>
            <w:r>
              <w:rPr>
                <w:rFonts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2</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4</w:t>
            </w:r>
            <w:bookmarkStart w:id="10" w:name="_GoBack"/>
            <w:bookmarkEnd w:id="10"/>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黑体简体" w:cs="方正黑体简体"/>
          <w:b w:val="0"/>
          <w:bCs/>
          <w:sz w:val="30"/>
          <w:szCs w:val="30"/>
        </w:rPr>
      </w:pPr>
      <w:r>
        <w:rPr>
          <w:rStyle w:val="11"/>
          <w:rFonts w:hint="eastAsia" w:ascii="Times New Roman" w:hAnsi="Times New Roman" w:eastAsia="方正黑体简体" w:cs="方正黑体简体"/>
          <w:b w:val="0"/>
          <w:bCs/>
          <w:sz w:val="30"/>
          <w:szCs w:val="30"/>
        </w:rPr>
        <w:t>五、存在的主要问题及改进情况</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color w:val="auto"/>
          <w:sz w:val="32"/>
          <w:szCs w:val="32"/>
          <w:lang w:val="en-US" w:eastAsia="zh-CN"/>
        </w:rPr>
      </w:pPr>
      <w:r>
        <w:rPr>
          <w:rFonts w:hint="eastAsia" w:ascii="Times New Roman" w:hAnsi="Times New Roman" w:eastAsia="方正仿宋简体" w:cs="方正仿宋简体"/>
          <w:color w:val="auto"/>
          <w:sz w:val="32"/>
          <w:szCs w:val="32"/>
          <w:lang w:val="en-US" w:eastAsia="zh-CN"/>
        </w:rPr>
        <w:t>2023年，济宁市自然资源和规划局</w:t>
      </w:r>
      <w:r>
        <w:rPr>
          <w:rFonts w:hint="eastAsia" w:ascii="Times New Roman" w:hAnsi="Times New Roman" w:eastAsia="方正仿宋简体" w:cs="方正仿宋简体"/>
          <w:sz w:val="32"/>
          <w:szCs w:val="32"/>
          <w:lang w:val="en-US" w:eastAsia="zh-CN"/>
        </w:rPr>
        <w:t>持续提升政务公开标准化、规范化和信息化水平，但实际工作中，仍存在一些不足。</w:t>
      </w:r>
      <w:r>
        <w:rPr>
          <w:rFonts w:hint="eastAsia" w:ascii="Times New Roman" w:hAnsi="Times New Roman" w:eastAsia="方正仿宋简体" w:cs="方正仿宋简体"/>
          <w:color w:val="auto"/>
          <w:sz w:val="32"/>
          <w:szCs w:val="32"/>
          <w:lang w:val="en-US" w:eastAsia="zh-CN"/>
        </w:rPr>
        <w:t>一是涉及土地征收方面的依申请公开信息相对集中，征地信息主动公开的渠道和方式仍有待提升。二是依申请公开数量增长速度较快，答复工作的标准化水平仍有待提高。三是政策解读形式不够多元，情景模拟、互动直播、现场宣讲等创新形式的解读数量较少。针对上述问题，济宁市自然资源和规划局从以下几个方面积极改进：</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方正仿宋简体" w:cs="方正仿宋简体"/>
          <w:color w:val="auto"/>
          <w:sz w:val="32"/>
          <w:szCs w:val="32"/>
          <w:lang w:val="en-US" w:eastAsia="zh-CN"/>
        </w:rPr>
      </w:pPr>
      <w:r>
        <w:rPr>
          <w:rFonts w:hint="eastAsia" w:ascii="Times New Roman" w:hAnsi="Times New Roman" w:eastAsia="方正仿宋简体" w:cs="方正仿宋简体"/>
          <w:color w:val="auto"/>
          <w:sz w:val="32"/>
          <w:szCs w:val="32"/>
          <w:lang w:val="en-US" w:eastAsia="zh-CN"/>
        </w:rPr>
        <w:t>一是持续提升基层征地信息公开透明度，</w:t>
      </w:r>
      <w:r>
        <w:rPr>
          <w:rFonts w:hint="eastAsia" w:ascii="Times New Roman" w:hAnsi="Times New Roman" w:eastAsia="方正仿宋简体" w:cs="方正仿宋简体"/>
          <w:snapToGrid w:val="0"/>
          <w:kern w:val="0"/>
          <w:sz w:val="32"/>
          <w:szCs w:val="32"/>
          <w:lang w:val="en-US" w:eastAsia="zh-CN"/>
        </w:rPr>
        <w:t>按照“谁制作、谁公开”的原则，督促指导县（市、区）自然资源和规划主管部门及时将土地征收信息录入到县（市、区）政府网站和山东省征地信息公开平台，并通过政务新媒体、村集体（社区）公示栏等平台第一时间主动公开，确保群众能够高效便捷获取征地信息</w:t>
      </w:r>
      <w:r>
        <w:rPr>
          <w:rFonts w:hint="eastAsia" w:ascii="Times New Roman" w:hAnsi="Times New Roman" w:eastAsia="方正仿宋简体" w:cs="方正仿宋简体"/>
          <w:color w:val="auto"/>
          <w:sz w:val="32"/>
          <w:szCs w:val="32"/>
          <w:lang w:val="en-US" w:eastAsia="zh-CN"/>
        </w:rPr>
        <w:t>。二是进一步完善依申请公开答复工作制度，实行“接办分离”，规范依申请公开受理、登记、分办、拟办、审核、答复、寄送、归档的各项环节。三是严格落实坚持“谁起草、谁解读，谁解读、谁负责”的原则，实行政策解读与重要文件同步起草、同步审批、同步发布的“三同步”工作机制。把与群众企业生产生活密切相关的具体条款和政策事项作为解读重点，每个文件不少于3种形式开展解读，让政策更通俗易懂，更能满足各类群体需要。</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黑体简体" w:cs="方正黑体简体"/>
          <w:b w:val="0"/>
          <w:bCs/>
          <w:sz w:val="30"/>
          <w:szCs w:val="30"/>
        </w:rPr>
      </w:pPr>
      <w:r>
        <w:rPr>
          <w:rStyle w:val="11"/>
          <w:rFonts w:hint="eastAsia" w:ascii="Times New Roman" w:hAnsi="Times New Roman" w:eastAsia="方正黑体简体" w:cs="方正黑体简体"/>
          <w:b w:val="0"/>
          <w:bCs/>
          <w:sz w:val="30"/>
          <w:szCs w:val="30"/>
        </w:rPr>
        <w:t>六、其他需要报告的事项</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楷体简体" w:cs="方正楷体简体"/>
          <w:b w:val="0"/>
          <w:bCs/>
          <w:sz w:val="30"/>
          <w:szCs w:val="30"/>
        </w:rPr>
      </w:pPr>
      <w:r>
        <w:rPr>
          <w:rStyle w:val="11"/>
          <w:rFonts w:hint="eastAsia" w:ascii="Times New Roman" w:hAnsi="Times New Roman" w:eastAsia="方正楷体简体" w:cs="方正楷体简体"/>
          <w:b w:val="0"/>
          <w:bCs/>
          <w:sz w:val="30"/>
          <w:szCs w:val="30"/>
        </w:rPr>
        <w:t>（一）依申请公开信息处理费收费情况</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lang w:val="en-US" w:eastAsia="zh-CN"/>
        </w:rPr>
        <w:t>23</w:t>
      </w:r>
      <w:r>
        <w:rPr>
          <w:rFonts w:hint="eastAsia" w:ascii="Times New Roman" w:hAnsi="Times New Roman" w:eastAsia="方正仿宋简体" w:cs="方正仿宋简体"/>
          <w:sz w:val="32"/>
          <w:szCs w:val="32"/>
        </w:rPr>
        <w:t>年，市自然资源和规划局未收取依申请公开信息处理费。</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楷体简体" w:cs="方正楷体简体"/>
          <w:b w:val="0"/>
          <w:bCs/>
          <w:sz w:val="30"/>
          <w:szCs w:val="30"/>
        </w:rPr>
      </w:pPr>
      <w:r>
        <w:rPr>
          <w:rStyle w:val="11"/>
          <w:rFonts w:hint="eastAsia" w:ascii="Times New Roman" w:hAnsi="Times New Roman" w:eastAsia="方正楷体简体" w:cs="方正楷体简体"/>
          <w:b w:val="0"/>
          <w:bCs/>
          <w:sz w:val="30"/>
          <w:szCs w:val="30"/>
        </w:rPr>
        <w:t>（二）</w:t>
      </w:r>
      <w:r>
        <w:rPr>
          <w:rStyle w:val="11"/>
          <w:rFonts w:hint="eastAsia" w:ascii="Times New Roman" w:hAnsi="Times New Roman" w:eastAsia="方正楷体简体" w:cs="方正楷体简体"/>
          <w:b w:val="0"/>
          <w:bCs/>
          <w:spacing w:val="-11"/>
          <w:sz w:val="30"/>
          <w:szCs w:val="30"/>
        </w:rPr>
        <w:t>本行政机关人大代表建议和政协提案办理结果公开情况</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lang w:val="en-US" w:eastAsia="zh-CN"/>
        </w:rPr>
        <w:t>3</w:t>
      </w:r>
      <w:r>
        <w:rPr>
          <w:rFonts w:hint="eastAsia" w:ascii="Times New Roman" w:hAnsi="Times New Roman" w:eastAsia="方正仿宋简体" w:cs="方正仿宋简体"/>
          <w:sz w:val="32"/>
          <w:szCs w:val="32"/>
        </w:rPr>
        <w:t>年，市自然资源和规划局共承办十八届人大</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rPr>
        <w:t>次会议建议</w:t>
      </w:r>
      <w:r>
        <w:rPr>
          <w:rFonts w:hint="eastAsia" w:ascii="Times New Roman" w:hAnsi="Times New Roman" w:eastAsia="方正仿宋简体" w:cs="方正仿宋简体"/>
          <w:sz w:val="32"/>
          <w:szCs w:val="32"/>
          <w:lang w:val="en-US" w:eastAsia="zh-CN"/>
        </w:rPr>
        <w:t>31</w:t>
      </w:r>
      <w:r>
        <w:rPr>
          <w:rFonts w:hint="eastAsia" w:ascii="Times New Roman" w:hAnsi="Times New Roman" w:eastAsia="方正仿宋简体" w:cs="方正仿宋简体"/>
          <w:sz w:val="32"/>
          <w:szCs w:val="32"/>
        </w:rPr>
        <w:t>件，其中主办及分办</w:t>
      </w:r>
      <w:r>
        <w:rPr>
          <w:rFonts w:hint="eastAsia" w:ascii="Times New Roman" w:hAnsi="Times New Roman" w:eastAsia="方正仿宋简体" w:cs="方正仿宋简体"/>
          <w:sz w:val="32"/>
          <w:szCs w:val="32"/>
          <w:lang w:val="en-US" w:eastAsia="zh-CN"/>
        </w:rPr>
        <w:t>18</w:t>
      </w:r>
      <w:r>
        <w:rPr>
          <w:rFonts w:hint="eastAsia" w:ascii="Times New Roman" w:hAnsi="Times New Roman" w:eastAsia="方正仿宋简体" w:cs="方正仿宋简体"/>
          <w:sz w:val="32"/>
          <w:szCs w:val="32"/>
        </w:rPr>
        <w:t>件，协办</w:t>
      </w:r>
      <w:r>
        <w:rPr>
          <w:rFonts w:hint="eastAsia" w:ascii="Times New Roman" w:hAnsi="Times New Roman" w:eastAsia="方正仿宋简体" w:cs="方正仿宋简体"/>
          <w:sz w:val="32"/>
          <w:szCs w:val="32"/>
          <w:lang w:val="en-US" w:eastAsia="zh-CN"/>
        </w:rPr>
        <w:t>13</w:t>
      </w:r>
      <w:r>
        <w:rPr>
          <w:rFonts w:hint="eastAsia" w:ascii="Times New Roman" w:hAnsi="Times New Roman" w:eastAsia="方正仿宋简体" w:cs="方正仿宋简体"/>
          <w:sz w:val="32"/>
          <w:szCs w:val="32"/>
        </w:rPr>
        <w:t>件。承办市政协十四届一次会议提案</w:t>
      </w:r>
      <w:r>
        <w:rPr>
          <w:rFonts w:hint="eastAsia" w:ascii="Times New Roman" w:hAnsi="Times New Roman" w:eastAsia="方正仿宋简体" w:cs="方正仿宋简体"/>
          <w:sz w:val="32"/>
          <w:szCs w:val="32"/>
          <w:lang w:val="en-US" w:eastAsia="zh-CN"/>
        </w:rPr>
        <w:t>24</w:t>
      </w:r>
      <w:r>
        <w:rPr>
          <w:rFonts w:hint="eastAsia" w:ascii="Times New Roman" w:hAnsi="Times New Roman" w:eastAsia="方正仿宋简体" w:cs="方正仿宋简体"/>
          <w:sz w:val="32"/>
          <w:szCs w:val="32"/>
        </w:rPr>
        <w:t>件，其中主办及分办</w:t>
      </w:r>
      <w:r>
        <w:rPr>
          <w:rFonts w:hint="eastAsia" w:ascii="Times New Roman" w:hAnsi="Times New Roman" w:eastAsia="方正仿宋简体" w:cs="方正仿宋简体"/>
          <w:sz w:val="32"/>
          <w:szCs w:val="32"/>
          <w:lang w:val="en-US" w:eastAsia="zh-CN"/>
        </w:rPr>
        <w:t>18</w:t>
      </w:r>
      <w:r>
        <w:rPr>
          <w:rFonts w:hint="eastAsia" w:ascii="Times New Roman" w:hAnsi="Times New Roman" w:eastAsia="方正仿宋简体" w:cs="方正仿宋简体"/>
          <w:sz w:val="32"/>
          <w:szCs w:val="32"/>
        </w:rPr>
        <w:t>件，协办</w:t>
      </w:r>
      <w:r>
        <w:rPr>
          <w:rFonts w:hint="eastAsia" w:ascii="Times New Roman" w:hAnsi="Times New Roman" w:eastAsia="方正仿宋简体" w:cs="方正仿宋简体"/>
          <w:sz w:val="32"/>
          <w:szCs w:val="32"/>
          <w:lang w:val="en-US" w:eastAsia="zh-CN"/>
        </w:rPr>
        <w:t>6</w:t>
      </w:r>
      <w:r>
        <w:rPr>
          <w:rFonts w:hint="eastAsia" w:ascii="Times New Roman" w:hAnsi="Times New Roman" w:eastAsia="方正仿宋简体" w:cs="方正仿宋简体"/>
          <w:sz w:val="32"/>
          <w:szCs w:val="32"/>
        </w:rPr>
        <w:t>件。</w:t>
      </w:r>
      <w:r>
        <w:rPr>
          <w:rFonts w:hint="eastAsia" w:ascii="Times New Roman" w:hAnsi="Times New Roman" w:eastAsia="方正仿宋简体" w:cs="方正仿宋简体"/>
          <w:sz w:val="32"/>
          <w:szCs w:val="32"/>
          <w:lang w:val="en-US" w:eastAsia="zh-CN"/>
        </w:rPr>
        <w:t>办件过程中</w:t>
      </w:r>
      <w:r>
        <w:rPr>
          <w:rFonts w:hint="eastAsia" w:ascii="Times New Roman" w:hAnsi="Times New Roman" w:eastAsia="方正仿宋简体" w:cs="方正仿宋简体"/>
          <w:sz w:val="32"/>
          <w:szCs w:val="32"/>
        </w:rPr>
        <w:t>积极主动</w:t>
      </w:r>
      <w:r>
        <w:rPr>
          <w:rFonts w:hint="eastAsia" w:ascii="Times New Roman" w:hAnsi="Times New Roman" w:eastAsia="方正仿宋简体" w:cs="方正仿宋简体"/>
          <w:sz w:val="32"/>
          <w:szCs w:val="32"/>
          <w:lang w:val="en-US" w:eastAsia="zh-CN"/>
        </w:rPr>
        <w:t>与代表、委员沟通，将人大建议和政协提案作为推动工作提升的重要抓手，</w:t>
      </w:r>
      <w:r>
        <w:rPr>
          <w:rFonts w:hint="eastAsia" w:ascii="Times New Roman" w:hAnsi="Times New Roman" w:eastAsia="方正仿宋简体" w:cs="方正仿宋简体"/>
          <w:sz w:val="32"/>
          <w:szCs w:val="32"/>
        </w:rPr>
        <w:t>圆满完成了有关人大代表建议政协委员提案办理答复工作，办复率</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满意率</w:t>
      </w:r>
      <w:r>
        <w:rPr>
          <w:rFonts w:hint="eastAsia" w:ascii="Times New Roman" w:hAnsi="Times New Roman" w:eastAsia="方正仿宋简体" w:cs="方正仿宋简体"/>
          <w:sz w:val="32"/>
          <w:szCs w:val="32"/>
          <w:lang w:val="en-US" w:eastAsia="zh-CN"/>
        </w:rPr>
        <w:t>均为100%</w:t>
      </w:r>
      <w:r>
        <w:rPr>
          <w:rFonts w:hint="eastAsia" w:ascii="Times New Roman" w:hAnsi="Times New Roman" w:eastAsia="方正仿宋简体" w:cs="方正仿宋简体"/>
          <w:sz w:val="32"/>
          <w:szCs w:val="32"/>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5"/>
        <w:jc w:val="center"/>
        <w:textAlignment w:val="auto"/>
        <w:rPr>
          <w:rFonts w:hint="eastAsia" w:ascii="Times New Roman" w:hAnsi="Times New Roman" w:eastAsia="仿宋_GB2312" w:cs="仿宋_GB2312"/>
          <w:sz w:val="31"/>
          <w:szCs w:val="31"/>
          <w:lang w:eastAsia="zh-CN"/>
        </w:rPr>
      </w:pPr>
      <w:r>
        <w:rPr>
          <w:rFonts w:hint="eastAsia" w:ascii="Times New Roman" w:hAnsi="Times New Roman" w:eastAsia="仿宋_GB2312" w:cs="仿宋_GB2312"/>
          <w:sz w:val="31"/>
          <w:szCs w:val="31"/>
          <w:lang w:eastAsia="zh-CN"/>
        </w:rPr>
        <w:drawing>
          <wp:anchor distT="0" distB="0" distL="114300" distR="114300" simplePos="0" relativeHeight="251659264" behindDoc="0" locked="0" layoutInCell="1" allowOverlap="1">
            <wp:simplePos x="0" y="0"/>
            <wp:positionH relativeFrom="column">
              <wp:posOffset>531495</wp:posOffset>
            </wp:positionH>
            <wp:positionV relativeFrom="paragraph">
              <wp:posOffset>36830</wp:posOffset>
            </wp:positionV>
            <wp:extent cx="4148455" cy="2872740"/>
            <wp:effectExtent l="4445" t="5080" r="19050" b="17780"/>
            <wp:wrapTopAndBottom/>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方正楷体简体" w:cs="方正楷体简体"/>
          <w:b w:val="0"/>
          <w:bCs/>
          <w:sz w:val="24"/>
          <w:szCs w:val="24"/>
        </w:rPr>
        <w:t>人大代表建议和政协提案办理</w:t>
      </w:r>
      <w:r>
        <w:rPr>
          <w:rFonts w:hint="eastAsia" w:ascii="Times New Roman" w:hAnsi="Times New Roman" w:eastAsia="方正楷体简体" w:cs="方正楷体简体"/>
          <w:b w:val="0"/>
          <w:bCs/>
          <w:sz w:val="24"/>
          <w:szCs w:val="24"/>
          <w:lang w:eastAsia="zh-CN"/>
        </w:rPr>
        <w:t>情况</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0" w:firstLineChars="200"/>
        <w:jc w:val="both"/>
        <w:textAlignment w:val="auto"/>
        <w:rPr>
          <w:rStyle w:val="11"/>
          <w:rFonts w:hint="eastAsia" w:ascii="Times New Roman" w:hAnsi="Times New Roman" w:eastAsia="方正楷体简体" w:cs="方正楷体简体"/>
          <w:b w:val="0"/>
          <w:bCs/>
          <w:sz w:val="30"/>
          <w:szCs w:val="30"/>
        </w:rPr>
      </w:pPr>
      <w:r>
        <w:rPr>
          <w:rStyle w:val="11"/>
          <w:rFonts w:hint="eastAsia" w:ascii="Times New Roman" w:hAnsi="Times New Roman" w:eastAsia="方正楷体简体" w:cs="方正楷体简体"/>
          <w:b w:val="0"/>
          <w:bCs/>
          <w:sz w:val="30"/>
          <w:szCs w:val="30"/>
        </w:rPr>
        <w:t>（三）本行政机关落实上级年度政务公开工作要点情况</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严格</w:t>
      </w:r>
      <w:r>
        <w:rPr>
          <w:rFonts w:hint="eastAsia" w:ascii="Times New Roman" w:hAnsi="Times New Roman" w:eastAsia="方正仿宋简体" w:cs="方正仿宋简体"/>
          <w:sz w:val="32"/>
          <w:szCs w:val="32"/>
        </w:rPr>
        <w:t>按照市政府印发的《</w:t>
      </w:r>
      <w:r>
        <w:rPr>
          <w:rFonts w:hint="eastAsia" w:ascii="Times New Roman" w:hAnsi="Times New Roman" w:eastAsia="方正仿宋简体" w:cs="方正仿宋简体"/>
          <w:sz w:val="32"/>
          <w:szCs w:val="32"/>
          <w:lang w:val="en-US" w:eastAsia="zh-CN"/>
        </w:rPr>
        <w:t>2023</w:t>
      </w:r>
      <w:r>
        <w:rPr>
          <w:rFonts w:hint="eastAsia" w:ascii="Times New Roman" w:hAnsi="Times New Roman" w:eastAsia="方正仿宋简体" w:cs="方正仿宋简体"/>
          <w:sz w:val="32"/>
          <w:szCs w:val="32"/>
        </w:rPr>
        <w:t>年济宁市政务公开工作任务分解表》，</w:t>
      </w:r>
      <w:r>
        <w:rPr>
          <w:rFonts w:hint="eastAsia" w:ascii="Times New Roman" w:hAnsi="Times New Roman" w:eastAsia="方正仿宋简体" w:cs="方正仿宋简体"/>
          <w:sz w:val="32"/>
          <w:szCs w:val="32"/>
          <w:lang w:val="en-US" w:eastAsia="zh-CN"/>
        </w:rPr>
        <w:t>制定</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济宁市自然资源和规划局</w:t>
      </w:r>
      <w:r>
        <w:rPr>
          <w:rFonts w:hint="eastAsia" w:ascii="Times New Roman" w:hAnsi="Times New Roman" w:eastAsia="方正仿宋简体" w:cs="方正仿宋简体"/>
          <w:sz w:val="32"/>
          <w:szCs w:val="32"/>
        </w:rPr>
        <w:t>政务公开考核工作责任分工方案》</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压实</w:t>
      </w:r>
      <w:r>
        <w:rPr>
          <w:rFonts w:hint="eastAsia" w:ascii="Times New Roman" w:hAnsi="Times New Roman" w:eastAsia="方正仿宋简体" w:cs="方正仿宋简体"/>
          <w:sz w:val="32"/>
          <w:szCs w:val="32"/>
        </w:rPr>
        <w:t>各科室、单位</w:t>
      </w:r>
      <w:r>
        <w:rPr>
          <w:rFonts w:hint="eastAsia" w:ascii="Times New Roman" w:hAnsi="Times New Roman" w:eastAsia="方正仿宋简体" w:cs="方正仿宋简体"/>
          <w:sz w:val="32"/>
          <w:szCs w:val="32"/>
          <w:lang w:val="en-US" w:eastAsia="zh-CN"/>
        </w:rPr>
        <w:t>工作责任，及时</w:t>
      </w:r>
      <w:r>
        <w:rPr>
          <w:rFonts w:hint="eastAsia" w:ascii="Times New Roman" w:hAnsi="Times New Roman" w:eastAsia="方正仿宋简体" w:cs="方正仿宋简体"/>
          <w:sz w:val="32"/>
          <w:szCs w:val="32"/>
        </w:rPr>
        <w:t>更新主动公开目录和指南，</w:t>
      </w:r>
      <w:r>
        <w:rPr>
          <w:rFonts w:hint="eastAsia" w:ascii="Times New Roman" w:hAnsi="Times New Roman" w:eastAsia="方正仿宋简体" w:cs="方正仿宋简体"/>
          <w:sz w:val="32"/>
          <w:szCs w:val="32"/>
          <w:lang w:val="en-US" w:eastAsia="zh-CN"/>
        </w:rPr>
        <w:t>第一时间</w:t>
      </w:r>
      <w:r>
        <w:rPr>
          <w:rFonts w:hint="eastAsia" w:ascii="Times New Roman" w:hAnsi="Times New Roman" w:eastAsia="方正仿宋简体" w:cs="方正仿宋简体"/>
          <w:sz w:val="32"/>
          <w:szCs w:val="32"/>
        </w:rPr>
        <w:t>发布自然资源和规划政策并做好政策解读。</w:t>
      </w:r>
      <w:r>
        <w:rPr>
          <w:rFonts w:hint="eastAsia" w:ascii="Times New Roman" w:hAnsi="Times New Roman" w:eastAsia="方正仿宋简体" w:cs="方正仿宋简体"/>
          <w:sz w:val="32"/>
          <w:szCs w:val="32"/>
          <w:lang w:val="en-US" w:eastAsia="zh-CN"/>
        </w:rPr>
        <w:t>指导各县市区自然资源和规划主管部门</w:t>
      </w:r>
      <w:r>
        <w:rPr>
          <w:rFonts w:hint="eastAsia" w:ascii="Times New Roman" w:hAnsi="Times New Roman" w:eastAsia="方正仿宋简体" w:cs="方正仿宋简体"/>
          <w:sz w:val="32"/>
          <w:szCs w:val="32"/>
        </w:rPr>
        <w:t>进一步缓解土地征收领域政府信息依申请公开压力，</w:t>
      </w:r>
      <w:r>
        <w:rPr>
          <w:rFonts w:hint="eastAsia" w:ascii="Times New Roman" w:hAnsi="Times New Roman" w:eastAsia="方正仿宋简体" w:cs="方正仿宋简体"/>
          <w:sz w:val="32"/>
          <w:szCs w:val="32"/>
          <w:lang w:val="en-US" w:eastAsia="zh-CN"/>
        </w:rPr>
        <w:t>充分利用线上结合线下的形式全力做好征地信息主动公开，及时回应人民群众关切。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B59D2"/>
    <w:rsid w:val="0F0A5AC6"/>
    <w:rsid w:val="11AD140C"/>
    <w:rsid w:val="133D46D3"/>
    <w:rsid w:val="21E86E3A"/>
    <w:rsid w:val="2C591583"/>
    <w:rsid w:val="2CC6434B"/>
    <w:rsid w:val="2D192733"/>
    <w:rsid w:val="2E656B8F"/>
    <w:rsid w:val="2EB415AB"/>
    <w:rsid w:val="368C7170"/>
    <w:rsid w:val="3DBB091E"/>
    <w:rsid w:val="45794F2F"/>
    <w:rsid w:val="4DEB720A"/>
    <w:rsid w:val="50A96F60"/>
    <w:rsid w:val="59151988"/>
    <w:rsid w:val="59780291"/>
    <w:rsid w:val="5C663B22"/>
    <w:rsid w:val="66F40C01"/>
    <w:rsid w:val="709D1A1F"/>
    <w:rsid w:val="729A7BF6"/>
    <w:rsid w:val="75313A24"/>
    <w:rsid w:val="793DBF46"/>
    <w:rsid w:val="7C4F7335"/>
    <w:rsid w:val="DAF7B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napToGrid w:val="0"/>
      <w:spacing w:line="640" w:lineRule="exact"/>
      <w:ind w:firstLine="705"/>
    </w:pPr>
    <w:rPr>
      <w:rFonts w:ascii="仿宋_GB2312" w:eastAsia="仿宋_GB2312"/>
      <w:color w:val="000000"/>
      <w:sz w:val="36"/>
      <w:szCs w:val="36"/>
    </w:rPr>
  </w:style>
  <w:style w:type="paragraph" w:styleId="3">
    <w:name w:val="Body Text"/>
    <w:basedOn w:val="1"/>
    <w:next w:val="1"/>
    <w:qFormat/>
    <w:uiPriority w:val="0"/>
    <w:pPr>
      <w:spacing w:after="120"/>
    </w:pPr>
  </w:style>
  <w:style w:type="paragraph" w:styleId="4">
    <w:name w:val="Body Text Indent"/>
    <w:basedOn w:val="1"/>
    <w:next w:val="5"/>
    <w:qFormat/>
    <w:uiPriority w:val="99"/>
    <w:pPr>
      <w:spacing w:after="120"/>
      <w:ind w:left="420" w:leftChars="200"/>
    </w:pPr>
  </w:style>
  <w:style w:type="paragraph" w:customStyle="1" w:styleId="5">
    <w:name w:val="样式 正文文本缩进 + 行距: 1.5 倍行距"/>
    <w:basedOn w:val="4"/>
    <w:qFormat/>
    <w:uiPriority w:val="0"/>
    <w:pPr>
      <w:ind w:left="90" w:leftChars="32" w:firstLine="560" w:firstLineChars="200"/>
    </w:pPr>
    <w:rPr>
      <w:rFonts w:cs="宋体"/>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next w:val="3"/>
    <w:qFormat/>
    <w:uiPriority w:val="0"/>
    <w:pPr>
      <w:ind w:firstLine="420" w:firstLineChars="100"/>
    </w:pPr>
    <w:rPr>
      <w:rFonts w:ascii="Calibri" w:hAnsi="Calibri" w:eastAsia="宋体" w:cs="Times New Roman"/>
    </w:rPr>
  </w:style>
  <w:style w:type="paragraph" w:styleId="8">
    <w:name w:val="Body Text First Indent 2"/>
    <w:basedOn w:val="4"/>
    <w:next w:val="7"/>
    <w:qFormat/>
    <w:uiPriority w:val="99"/>
    <w:pPr>
      <w:ind w:firstLine="420" w:firstLineChars="200"/>
    </w:p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lumMod val="65000"/>
                    <a:lumOff val="35000"/>
                  </a:schemeClr>
                </a:solidFill>
                <a:uFillTx/>
                <a:latin typeface="Times New Roman" panose="02020603050405020304" charset="0"/>
                <a:ea typeface="方正仿宋简体" panose="02000000000000000000" charset="-122"/>
                <a:cs typeface="方正仿宋简体" panose="02000000000000000000" charset="-122"/>
              </a:rPr>
              <a:t>公开总数6015</a:t>
            </a:r>
            <a:endParaRPr b="1">
              <a:solidFill>
                <a:schemeClr val="tx1">
                  <a:lumMod val="65000"/>
                  <a:lumOff val="35000"/>
                </a:schemeClr>
              </a:solidFill>
              <a:uFillTx/>
              <a:latin typeface="Times New Roman" panose="02020603050405020304" charset="0"/>
              <a:ea typeface="方正仿宋简体" panose="02000000000000000000" charset="-122"/>
              <a:cs typeface="方正仿宋简体" panose="02000000000000000000" charset="-122"/>
            </a:endParaRPr>
          </a:p>
        </c:rich>
      </c:tx>
      <c:layout>
        <c:manualLayout>
          <c:xMode val="edge"/>
          <c:yMode val="edge"/>
          <c:x val="0.38375"/>
          <c:y val="0.175"/>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公开总数6015</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400">
                        <a:solidFill>
                          <a:sysClr val="windowText" lastClr="000000"/>
                        </a:solidFill>
                        <a:latin typeface="Times New Roman" panose="02020603050405020304" charset="0"/>
                        <a:cs typeface="Times New Roman" panose="02020603050405020304" charset="0"/>
                      </a:rPr>
                      <a:t>4798</a:t>
                    </a:r>
                    <a:endParaRPr sz="1400">
                      <a:solidFill>
                        <a:sysClr val="windowText" lastClr="000000"/>
                      </a:solidFill>
                      <a:latin typeface="Times New Roman" panose="02020603050405020304" charset="0"/>
                      <a:cs typeface="Times New Roman" panose="02020603050405020304" charset="0"/>
                    </a:endParaRP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400">
                        <a:latin typeface="Times New Roman" panose="02020603050405020304" charset="0"/>
                        <a:cs typeface="Times New Roman" panose="02020603050405020304" charset="0"/>
                      </a:rPr>
                      <a:t>1217</a:t>
                    </a:r>
                    <a:endParaRPr sz="1400">
                      <a:latin typeface="Times New Roman" panose="02020603050405020304" charset="0"/>
                      <a:cs typeface="Times New Roman" panose="02020603050405020304" charset="0"/>
                    </a:endParaRP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门户网站</c:v>
                </c:pt>
                <c:pt idx="1">
                  <c:v>微信公众号</c:v>
                </c:pt>
              </c:strCache>
            </c:strRef>
          </c:cat>
          <c:val>
            <c:numRef>
              <c:f>Sheet1!$B$2:$B$3</c:f>
              <c:numCache>
                <c:formatCode>General</c:formatCode>
                <c:ptCount val="2"/>
                <c:pt idx="0">
                  <c:v>4798</c:v>
                </c:pt>
                <c:pt idx="1">
                  <c:v>1217</c:v>
                </c:pt>
              </c:numCache>
            </c:numRef>
          </c:val>
        </c:ser>
        <c:dLbls>
          <c:showLegendKey val="0"/>
          <c:showVal val="1"/>
          <c:showCatName val="0"/>
          <c:showSerName val="0"/>
          <c:showPercent val="0"/>
          <c:showBubbleSize val="0"/>
        </c:dLbls>
      </c:pie3DChart>
      <c:spPr>
        <a:noFill/>
        <a:ln>
          <a:noFill/>
        </a:ln>
        <a:effectLst/>
      </c:spPr>
    </c:plotArea>
    <c:legend>
      <c:legendPos val="b"/>
      <c:layout>
        <c:manualLayout>
          <c:xMode val="edge"/>
          <c:yMode val="edge"/>
          <c:x val="0.3638125"/>
          <c:y val="0.77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申请来源</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2</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53</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45</a:t>
                    </a:r>
                    <a:r>
                      <a:t>%</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当面申请</c:v>
                </c:pt>
                <c:pt idx="1">
                  <c:v>信函申请</c:v>
                </c:pt>
                <c:pt idx="2">
                  <c:v>网络申请</c:v>
                </c:pt>
              </c:strCache>
            </c:strRef>
          </c:cat>
          <c:val>
            <c:numRef>
              <c:f>Sheet1!$B$2:$B$5</c:f>
              <c:numCache>
                <c:formatCode>General</c:formatCode>
                <c:ptCount val="4"/>
                <c:pt idx="0">
                  <c:v>9</c:v>
                </c:pt>
                <c:pt idx="1">
                  <c:v>77</c:v>
                </c:pt>
                <c:pt idx="2">
                  <c:v>61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layout>
        <c:manualLayout>
          <c:xMode val="edge"/>
          <c:yMode val="edge"/>
          <c:x val="0.76180606957809"/>
          <c:y val="0.583892617449664"/>
          <c:w val="0.21820873427091"/>
          <c:h val="0.320199177311106"/>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方正小标宋简体" panose="02000000000000000000" charset="-122"/>
                <a:ea typeface="方正小标宋简体" panose="02000000000000000000" charset="-122"/>
              </a:rPr>
              <a:t>历年依申请公开数量</a:t>
            </a:r>
            <a:endParaRPr>
              <a:latin typeface="方正小标宋简体" panose="02000000000000000000" charset="-122"/>
              <a:ea typeface="方正小标宋简体" panose="02000000000000000000"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当面申请</c:v>
                </c:pt>
              </c:strCache>
            </c:strRef>
          </c:tx>
          <c:spPr>
            <a:solidFill>
              <a:schemeClr val="accent1"/>
            </a:solidFill>
            <a:ln>
              <a:noFill/>
            </a:ln>
            <a:effectLst/>
          </c:spPr>
          <c:invertIfNegative val="0"/>
          <c:dLbls>
            <c:delete val="1"/>
          </c:dLbls>
          <c:cat>
            <c:strRef>
              <c:f>Sheet1!$A$2:$A$4</c:f>
              <c:strCache>
                <c:ptCount val="3"/>
                <c:pt idx="0">
                  <c:v>2021年</c:v>
                </c:pt>
                <c:pt idx="1">
                  <c:v>2022年</c:v>
                </c:pt>
                <c:pt idx="2">
                  <c:v>2023年</c:v>
                </c:pt>
              </c:strCache>
            </c:strRef>
          </c:cat>
          <c:val>
            <c:numRef>
              <c:f>Sheet1!$B$2:$B$4</c:f>
              <c:numCache>
                <c:formatCode>General</c:formatCode>
                <c:ptCount val="3"/>
                <c:pt idx="0">
                  <c:v>2</c:v>
                </c:pt>
                <c:pt idx="1">
                  <c:v>1</c:v>
                </c:pt>
                <c:pt idx="2">
                  <c:v>9</c:v>
                </c:pt>
              </c:numCache>
            </c:numRef>
          </c:val>
        </c:ser>
        <c:ser>
          <c:idx val="1"/>
          <c:order val="1"/>
          <c:tx>
            <c:strRef>
              <c:f>Sheet1!$C$1</c:f>
              <c:strCache>
                <c:ptCount val="1"/>
                <c:pt idx="0">
                  <c:v>信函申请</c:v>
                </c:pt>
              </c:strCache>
            </c:strRef>
          </c:tx>
          <c:spPr>
            <a:solidFill>
              <a:schemeClr val="accent2"/>
            </a:solidFill>
            <a:ln>
              <a:noFill/>
            </a:ln>
            <a:effectLst/>
          </c:spPr>
          <c:invertIfNegative val="0"/>
          <c:dLbls>
            <c:delete val="1"/>
          </c:dLbls>
          <c:cat>
            <c:strRef>
              <c:f>Sheet1!$A$2:$A$4</c:f>
              <c:strCache>
                <c:ptCount val="3"/>
                <c:pt idx="0">
                  <c:v>2021年</c:v>
                </c:pt>
                <c:pt idx="1">
                  <c:v>2022年</c:v>
                </c:pt>
                <c:pt idx="2">
                  <c:v>2023年</c:v>
                </c:pt>
              </c:strCache>
            </c:strRef>
          </c:cat>
          <c:val>
            <c:numRef>
              <c:f>Sheet1!$C$2:$C$4</c:f>
              <c:numCache>
                <c:formatCode>General</c:formatCode>
                <c:ptCount val="3"/>
                <c:pt idx="0">
                  <c:v>29</c:v>
                </c:pt>
                <c:pt idx="1">
                  <c:v>34</c:v>
                </c:pt>
                <c:pt idx="2">
                  <c:v>77</c:v>
                </c:pt>
              </c:numCache>
            </c:numRef>
          </c:val>
        </c:ser>
        <c:ser>
          <c:idx val="2"/>
          <c:order val="2"/>
          <c:tx>
            <c:strRef>
              <c:f>Sheet1!$D$1</c:f>
              <c:strCache>
                <c:ptCount val="1"/>
                <c:pt idx="0">
                  <c:v>网络申请</c:v>
                </c:pt>
              </c:strCache>
            </c:strRef>
          </c:tx>
          <c:spPr>
            <a:solidFill>
              <a:schemeClr val="accent3"/>
            </a:solidFill>
            <a:ln>
              <a:noFill/>
            </a:ln>
            <a:effectLst/>
          </c:spPr>
          <c:invertIfNegative val="0"/>
          <c:dLbls>
            <c:delete val="1"/>
          </c:dLbls>
          <c:cat>
            <c:strRef>
              <c:f>Sheet1!$A$2:$A$4</c:f>
              <c:strCache>
                <c:ptCount val="3"/>
                <c:pt idx="0">
                  <c:v>2021年</c:v>
                </c:pt>
                <c:pt idx="1">
                  <c:v>2022年</c:v>
                </c:pt>
                <c:pt idx="2">
                  <c:v>2023年</c:v>
                </c:pt>
              </c:strCache>
            </c:strRef>
          </c:cat>
          <c:val>
            <c:numRef>
              <c:f>Sheet1!$D$2:$D$4</c:f>
              <c:numCache>
                <c:formatCode>General</c:formatCode>
                <c:ptCount val="3"/>
                <c:pt idx="0">
                  <c:v>35</c:v>
                </c:pt>
                <c:pt idx="1">
                  <c:v>29</c:v>
                </c:pt>
                <c:pt idx="2">
                  <c:v>61</c:v>
                </c:pt>
              </c:numCache>
            </c:numRef>
          </c:val>
        </c:ser>
        <c:dLbls>
          <c:showLegendKey val="0"/>
          <c:showVal val="0"/>
          <c:showCatName val="0"/>
          <c:showSerName val="0"/>
          <c:showPercent val="0"/>
          <c:showBubbleSize val="0"/>
        </c:dLbls>
        <c:gapWidth val="219"/>
        <c:overlap val="-27"/>
        <c:axId val="303571417"/>
        <c:axId val="688033889"/>
      </c:barChart>
      <c:catAx>
        <c:axId val="3035714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8033889"/>
        <c:crosses val="autoZero"/>
        <c:auto val="1"/>
        <c:lblAlgn val="ctr"/>
        <c:lblOffset val="100"/>
        <c:noMultiLvlLbl val="0"/>
      </c:catAx>
      <c:valAx>
        <c:axId val="6880338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357141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主办及分办</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人大建议</c:v>
                </c:pt>
                <c:pt idx="1">
                  <c:v>政协提案</c:v>
                </c:pt>
              </c:strCache>
            </c:strRef>
          </c:cat>
          <c:val>
            <c:numRef>
              <c:f>Sheet1!$B$2:$B$3</c:f>
              <c:numCache>
                <c:formatCode>General</c:formatCode>
                <c:ptCount val="2"/>
                <c:pt idx="0">
                  <c:v>18</c:v>
                </c:pt>
                <c:pt idx="1">
                  <c:v>18</c:v>
                </c:pt>
              </c:numCache>
            </c:numRef>
          </c:val>
        </c:ser>
        <c:ser>
          <c:idx val="1"/>
          <c:order val="1"/>
          <c:tx>
            <c:strRef>
              <c:f>Sheet1!$C$1</c:f>
              <c:strCache>
                <c:ptCount val="1"/>
                <c:pt idx="0">
                  <c:v>协办</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人大建议</c:v>
                </c:pt>
                <c:pt idx="1">
                  <c:v>政协提案</c:v>
                </c:pt>
              </c:strCache>
            </c:strRef>
          </c:cat>
          <c:val>
            <c:numRef>
              <c:f>Sheet1!$C$2:$C$3</c:f>
              <c:numCache>
                <c:formatCode>General</c:formatCode>
                <c:ptCount val="2"/>
                <c:pt idx="0">
                  <c:v>13</c:v>
                </c:pt>
                <c:pt idx="1">
                  <c:v>6</c:v>
                </c:pt>
              </c:numCache>
            </c:numRef>
          </c:val>
        </c:ser>
        <c:dLbls>
          <c:showLegendKey val="0"/>
          <c:showVal val="0"/>
          <c:showCatName val="0"/>
          <c:showSerName val="0"/>
          <c:showPercent val="0"/>
          <c:showBubbleSize val="0"/>
        </c:dLbls>
        <c:gapWidth val="219"/>
        <c:overlap val="-27"/>
        <c:axId val="411940389"/>
        <c:axId val="281732389"/>
      </c:barChart>
      <c:catAx>
        <c:axId val="4119403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732389"/>
        <c:crosses val="autoZero"/>
        <c:auto val="1"/>
        <c:lblAlgn val="ctr"/>
        <c:lblOffset val="100"/>
        <c:noMultiLvlLbl val="0"/>
      </c:catAx>
      <c:valAx>
        <c:axId val="2817323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9403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2023-02-04T16:31:00Z</dcterms:created>
  <dc:creator>Administrator</dc:creator>
  <cp:lastModifiedBy>劉威</cp:lastModifiedBy>
  <cp:lastPrinted>2024-01-28T06:47:00Z</cp:lastPrinted>
  <dcterms:modified xsi:type="dcterms:W3CDTF">2024-02-18T02:51:39Z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E5ACB0AE67D08ED85F09B36515E68B68</vt:lpwstr>
  </property>
</Properties>
</file>