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 w:color="auto" w:fill="auto"/>
        <w:bidi w:val="0"/>
        <w:spacing w:before="0" w:after="0" w:line="640" w:lineRule="exact"/>
        <w:ind w:left="0" w:right="0" w:firstLine="0"/>
        <w:jc w:val="center"/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</w:pPr>
      <w:bookmarkStart w:id="0" w:name="bookmark5"/>
      <w:bookmarkStart w:id="1" w:name="bookmark3"/>
      <w:bookmarkStart w:id="2" w:name="bookmark4"/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  <w:t>济宁市工业和信息化局</w:t>
      </w:r>
      <w:bookmarkEnd w:id="0"/>
    </w:p>
    <w:p>
      <w:pPr>
        <w:keepNext w:val="0"/>
        <w:keepLines w:val="0"/>
        <w:shd w:val="clear" w:color="auto" w:fill="auto"/>
        <w:bidi w:val="0"/>
        <w:spacing w:before="0" w:after="0" w:line="640" w:lineRule="exact"/>
        <w:ind w:left="0" w:right="0" w:firstLine="0"/>
        <w:jc w:val="center"/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</w:pPr>
      <w:bookmarkStart w:id="3" w:name="bookmark6"/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  <w:t>关于印发工业互联网、</w:t>
      </w:r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shd w:val="clear"/>
          <w:lang w:val="en-US" w:eastAsia="en-US" w:bidi="ar-SA"/>
        </w:rPr>
        <w:t>5G</w:t>
      </w:r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  <w:t>应用场景</w:t>
      </w:r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  <w:br w:type="textWrapping"/>
      </w:r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shd w:val="clear"/>
          <w:lang w:eastAsia="zh-CN" w:bidi="ar-SA"/>
        </w:rPr>
        <w:t>局长项目实施方案的通知</w:t>
      </w:r>
      <w:bookmarkEnd w:id="1"/>
      <w:bookmarkEnd w:id="2"/>
      <w:bookmarkEnd w:id="3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各县（市、区）工信局，济宁高新区、太白湖新区、济宁经济技术开发区经发局，各有关企业：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为深入贯彻落实全市新型基础设施建设调度会议精神，加快利用工业互联网、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技术实施融合应用类新型基础设施项目建设，决定实施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“工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应用场景局长项目”，各县（市、区）工信局长对项目进行包保，特制定本实施方案。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12" w:name="_GoBack"/>
      <w:bookmarkStart w:id="4" w:name="bookmark7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一</w:t>
      </w:r>
      <w:bookmarkEnd w:id="4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、工作目标</w:t>
      </w:r>
    </w:p>
    <w:bookmarkEnd w:id="12"/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为积极抢占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“新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基建”发展先机，以信息网络为基础，以融合应用为导向，通过实施工业互联网、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应用场景局长项目，带动工业互联网、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技术与行业应用协同发展，加快制造业数字化、网络化、智能化进程，推动全市新旧动能转换，塑造经济高质量发展新优势。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5" w:name="bookmark8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二</w:t>
      </w:r>
      <w:bookmarkEnd w:id="5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、工作任务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6" w:name="bookmark9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1</w:t>
      </w:r>
      <w:bookmarkEnd w:id="6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、推进22个局长项目加快建设。各工信局长要把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“工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应用场景”项目作为全年的重点工作，全程包保，深入企业一线，加强调研分析，及时掌握项目进展情况，协调处理项目建设中存在的问题，全力推进项目建成实施。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7" w:name="bookmark10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2</w:t>
      </w:r>
      <w:bookmarkEnd w:id="7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、加大项目培育扶持力度。完善各地相关优惠政策，重点支持利用工业互联网、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技术等实施的融合应用类新型基础设施建设项目，充分发挥财政支持引导作用，在项目要素保障、政策优惠等方面对项目和企业提供服务，推动工业互联网、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相关产业发展。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8" w:name="bookmark11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3</w:t>
      </w:r>
      <w:bookmarkEnd w:id="8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、发挥项目标杆带动作用。要将工业互联网、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应用场景局长项目打造成标杆项目，发挥22个项目示范带动作用，支持利用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技术加快企业内网改造，推动工业企业设备数字化、网络化改造，接入各类工业云平台，以设备上云推动行业、企业级工业互联网平台建设。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9" w:name="bookmark12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三</w:t>
      </w:r>
      <w:bookmarkEnd w:id="9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、工作要求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（一）强化责任意识。各局长包保过程中要敢于负责，严格管理，认真履行好问题帮扶、业务指导、监督、检查等职能。定期收集汇总各包保企业的发展情况、存在问题及解决方式，结合实际，突出重点，制定下一步项目包保工作方案，保证运转协调、执行有力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（二）提升专业素养。工业互联网是制造业发展的前沿方向，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各项技术为工业互联网提供了有力支撑，要加强工业互联网、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技术最新前沿知识的学习，定期举办专题培训班，邀请核心研究院专业人士进行授课，不断更新思想认识，拓宽工作思路。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10" w:name="bookmark13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（</w:t>
      </w:r>
      <w:bookmarkEnd w:id="10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三）定期调度通报。根据前期下发的《关于定期调度工业互联网、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应用场景局长项目进展情况的通知》，加大项目的跟踪服务力度，项目后续进展情况每月5日前上报，市工信局每月通报项目进展情况。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11" w:name="bookmark14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（</w:t>
      </w:r>
      <w:bookmarkEnd w:id="11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四）强化考评制度。由市新基建指挥部办公室对局长包保项目实行一季一督查，全年总考评制度，考评结果纳入对县市区、工信系统年末评测，并作为干部奖罚的重要依据。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附件：工业互联网、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5G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应用场景局长项目进展情况一览表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济宁市工业和信息化局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0"/>
        <w:jc w:val="right"/>
        <w:textAlignment w:val="auto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2020年8月13日</w:t>
      </w:r>
    </w:p>
    <w:p>
      <w:pPr>
        <w:widowControl w:val="0"/>
        <w:jc w:val="right"/>
        <w:rPr>
          <w:sz w:val="2"/>
          <w:szCs w:val="2"/>
        </w:rPr>
      </w:pPr>
    </w:p>
    <w:sectPr>
      <w:footnotePr>
        <w:numFmt w:val="decimal"/>
      </w:footnotePr>
      <w:pgSz w:w="11900" w:h="16840"/>
      <w:pgMar w:top="1461" w:right="1591" w:bottom="1319" w:left="1531" w:header="1033" w:footer="89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6BF57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EF4A48"/>
      <w:sz w:val="108"/>
      <w:szCs w:val="108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before="1560" w:after="1040"/>
      <w:jc w:val="center"/>
      <w:outlineLvl w:val="0"/>
    </w:pPr>
    <w:rPr>
      <w:rFonts w:ascii="宋体" w:hAnsi="宋体" w:eastAsia="宋体" w:cs="宋体"/>
      <w:color w:val="EF4A48"/>
      <w:sz w:val="108"/>
      <w:szCs w:val="108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580" w:line="698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Office_11.8.6.8556_F1E327BC-269C-435d-A152-05C5408002CA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2021-01-06T17:22:09Z</dcterms:created>
  <dc:creator>Administrator</dc:creator>
  <cp:lastModifiedBy>叶wy</cp:lastModifiedBy>
  <dcterms:modified xsi:type="dcterms:W3CDTF">2021-01-06T17:23:41Z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