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color w:val="auto"/>
          <w:sz w:val="44"/>
          <w:szCs w:val="44"/>
          <w:highlight w:val="none"/>
          <w:lang w:eastAsia="zh-CN"/>
        </w:rPr>
      </w:pPr>
      <w:r>
        <w:rPr>
          <w:rFonts w:hint="eastAsia" w:ascii="方正小标宋简体" w:hAnsi="宋体" w:eastAsia="方正小标宋简体" w:cs="宋体"/>
          <w:color w:val="auto"/>
          <w:sz w:val="44"/>
          <w:szCs w:val="44"/>
          <w:highlight w:val="none"/>
          <w:lang w:eastAsia="zh-CN"/>
        </w:rPr>
        <w:t>济宁市住房公积金管理中心</w:t>
      </w:r>
    </w:p>
    <w:p>
      <w:pPr>
        <w:spacing w:line="600" w:lineRule="exact"/>
        <w:jc w:val="center"/>
        <w:rPr>
          <w:rFonts w:ascii="方正小标宋简体" w:hAnsi="宋体" w:eastAsia="方正小标宋简体" w:cs="宋体"/>
          <w:color w:val="auto"/>
          <w:sz w:val="44"/>
          <w:szCs w:val="44"/>
          <w:highlight w:val="none"/>
        </w:rPr>
      </w:pPr>
      <w:bookmarkStart w:id="0" w:name="_GoBack"/>
      <w:r>
        <w:rPr>
          <w:rFonts w:hint="eastAsia" w:ascii="方正小标宋简体" w:hAnsi="宋体" w:eastAsia="方正小标宋简体" w:cs="宋体"/>
          <w:color w:val="auto"/>
          <w:sz w:val="44"/>
          <w:szCs w:val="44"/>
          <w:highlight w:val="none"/>
        </w:rPr>
        <w:t>证明事项告知承诺制工作规程</w:t>
      </w:r>
      <w:bookmarkEnd w:id="0"/>
    </w:p>
    <w:p>
      <w:pPr>
        <w:spacing w:line="600" w:lineRule="exact"/>
        <w:rPr>
          <w:rFonts w:hint="eastAsia" w:ascii="仿宋_GB2312" w:hAnsi="仿宋_GB2312" w:eastAsia="仿宋_GB2312" w:cs="仿宋_GB2312"/>
          <w:b/>
          <w:color w:val="auto"/>
          <w:sz w:val="32"/>
          <w:szCs w:val="32"/>
          <w:highlight w:val="none"/>
        </w:rPr>
      </w:pPr>
    </w:p>
    <w:p>
      <w:pPr>
        <w:spacing w:line="600" w:lineRule="exact"/>
        <w:rPr>
          <w:rFonts w:eastAsia="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w:t>
      </w:r>
      <w:r>
        <w:rPr>
          <w:rFonts w:hint="eastAsia" w:ascii="黑体" w:hAnsi="黑体" w:eastAsia="黑体" w:cs="仿宋_GB2312"/>
          <w:color w:val="auto"/>
          <w:sz w:val="32"/>
          <w:szCs w:val="32"/>
          <w:highlight w:val="none"/>
        </w:rPr>
        <w:t>第一条</w:t>
      </w:r>
      <w:r>
        <w:rPr>
          <w:rFonts w:hint="eastAsia" w:ascii="仿宋_GB2312" w:eastAsia="仿宋_GB2312"/>
          <w:color w:val="auto"/>
          <w:sz w:val="32"/>
          <w:szCs w:val="32"/>
          <w:highlight w:val="none"/>
        </w:rPr>
        <w:t xml:space="preserve"> 为进一步优化营商环境，激发市场主体发展活力和社会创造力，根据法律、法规、国务院决定和《国务院办公厅关于全面推行证明事项和涉企经营许可事项告知承诺制的指导意见》（国办发〔2020〕42号）有关规定，结合</w:t>
      </w:r>
      <w:r>
        <w:rPr>
          <w:rFonts w:hint="eastAsia" w:ascii="仿宋_GB2312" w:eastAsia="仿宋_GB2312"/>
          <w:color w:val="auto"/>
          <w:sz w:val="32"/>
          <w:szCs w:val="32"/>
          <w:highlight w:val="none"/>
          <w:lang w:eastAsia="zh-CN"/>
        </w:rPr>
        <w:t>中心</w:t>
      </w:r>
      <w:r>
        <w:rPr>
          <w:rFonts w:hint="eastAsia" w:ascii="仿宋_GB2312" w:eastAsia="仿宋_GB2312"/>
          <w:color w:val="auto"/>
          <w:sz w:val="32"/>
          <w:szCs w:val="32"/>
          <w:highlight w:val="none"/>
        </w:rPr>
        <w:t>实际，制定本规程。</w:t>
      </w:r>
    </w:p>
    <w:p>
      <w:pPr>
        <w:spacing w:line="600" w:lineRule="exact"/>
        <w:rPr>
          <w:rFonts w:ascii="仿宋_GB2312" w:eastAsia="仿宋_GB2312"/>
          <w:color w:val="auto"/>
          <w:sz w:val="32"/>
          <w:szCs w:val="32"/>
          <w:highlight w:val="none"/>
        </w:rPr>
      </w:pPr>
      <w:r>
        <w:rPr>
          <w:rFonts w:hint="eastAsia" w:eastAsia="仿宋_GB2312"/>
          <w:color w:val="auto"/>
          <w:sz w:val="32"/>
          <w:szCs w:val="32"/>
          <w:highlight w:val="none"/>
        </w:rPr>
        <w:t xml:space="preserve">    </w:t>
      </w:r>
      <w:r>
        <w:rPr>
          <w:rFonts w:hint="eastAsia" w:ascii="黑体" w:hAnsi="黑体" w:eastAsia="黑体" w:cs="仿宋_GB2312"/>
          <w:color w:val="auto"/>
          <w:sz w:val="32"/>
          <w:szCs w:val="32"/>
          <w:highlight w:val="none"/>
        </w:rPr>
        <w:t>第二条</w:t>
      </w:r>
      <w:r>
        <w:rPr>
          <w:rFonts w:hint="eastAsia" w:eastAsia="仿宋_GB2312"/>
          <w:color w:val="auto"/>
          <w:sz w:val="32"/>
          <w:szCs w:val="32"/>
          <w:highlight w:val="none"/>
        </w:rPr>
        <w:t xml:space="preserve"> 在</w:t>
      </w:r>
      <w:r>
        <w:rPr>
          <w:rFonts w:hint="eastAsia" w:eastAsia="仿宋_GB2312"/>
          <w:color w:val="auto"/>
          <w:sz w:val="32"/>
          <w:szCs w:val="32"/>
          <w:highlight w:val="none"/>
          <w:lang w:eastAsia="zh-CN"/>
        </w:rPr>
        <w:t>办理</w:t>
      </w:r>
      <w:r>
        <w:rPr>
          <w:rFonts w:hint="eastAsia" w:eastAsia="仿宋_GB2312"/>
          <w:color w:val="auto"/>
          <w:sz w:val="32"/>
          <w:szCs w:val="32"/>
          <w:highlight w:val="none"/>
        </w:rPr>
        <w:t>租赁自住住房提取住房公积金371017034008</w:t>
      </w:r>
      <w:r>
        <w:rPr>
          <w:rFonts w:hint="eastAsia" w:eastAsia="仿宋_GB2312"/>
          <w:color w:val="auto"/>
          <w:sz w:val="32"/>
          <w:szCs w:val="32"/>
          <w:highlight w:val="none"/>
          <w:lang w:eastAsia="zh-CN"/>
        </w:rPr>
        <w:t>、</w:t>
      </w:r>
      <w:r>
        <w:rPr>
          <w:rFonts w:hint="eastAsia" w:eastAsia="仿宋_GB2312"/>
          <w:color w:val="auto"/>
          <w:sz w:val="32"/>
          <w:szCs w:val="32"/>
          <w:highlight w:val="none"/>
        </w:rPr>
        <w:t>死亡或被宣告死亡提取住房公积金371017034010</w:t>
      </w:r>
      <w:r>
        <w:rPr>
          <w:rFonts w:hint="eastAsia" w:eastAsia="仿宋_GB2312"/>
          <w:color w:val="auto"/>
          <w:sz w:val="32"/>
          <w:szCs w:val="32"/>
          <w:highlight w:val="none"/>
          <w:lang w:eastAsia="zh-CN"/>
        </w:rPr>
        <w:t>、</w:t>
      </w:r>
      <w:r>
        <w:rPr>
          <w:rFonts w:hint="eastAsia" w:eastAsia="仿宋_GB2312"/>
          <w:color w:val="auto"/>
          <w:sz w:val="32"/>
          <w:szCs w:val="32"/>
          <w:highlight w:val="none"/>
        </w:rPr>
        <w:t>建造、翻建、大修自住住房公积金贷款371017035003</w:t>
      </w:r>
      <w:r>
        <w:rPr>
          <w:rFonts w:hint="eastAsia" w:eastAsia="仿宋_GB2312"/>
          <w:color w:val="auto"/>
          <w:sz w:val="32"/>
          <w:szCs w:val="32"/>
          <w:highlight w:val="none"/>
          <w:lang w:eastAsia="zh-CN"/>
        </w:rPr>
        <w:t>、</w:t>
      </w:r>
      <w:r>
        <w:rPr>
          <w:rFonts w:hint="eastAsia" w:eastAsia="仿宋_GB2312"/>
          <w:color w:val="auto"/>
          <w:sz w:val="32"/>
          <w:szCs w:val="32"/>
          <w:highlight w:val="none"/>
        </w:rPr>
        <w:t>购买再交易自住住房公积金贷款371017035002</w:t>
      </w:r>
      <w:r>
        <w:rPr>
          <w:rFonts w:hint="eastAsia" w:eastAsia="仿宋_GB2312"/>
          <w:color w:val="auto"/>
          <w:sz w:val="32"/>
          <w:szCs w:val="32"/>
          <w:highlight w:val="none"/>
          <w:lang w:eastAsia="zh-CN"/>
        </w:rPr>
        <w:t>、</w:t>
      </w:r>
      <w:r>
        <w:rPr>
          <w:rFonts w:hint="eastAsia" w:eastAsia="仿宋_GB2312"/>
          <w:color w:val="auto"/>
          <w:sz w:val="32"/>
          <w:szCs w:val="32"/>
          <w:highlight w:val="none"/>
        </w:rPr>
        <w:t>购买新建自住住房公积金贷款371017035001</w:t>
      </w:r>
      <w:r>
        <w:rPr>
          <w:rFonts w:hint="eastAsia" w:eastAsia="仿宋_GB2312"/>
          <w:color w:val="auto"/>
          <w:sz w:val="32"/>
          <w:szCs w:val="32"/>
          <w:highlight w:val="none"/>
          <w:lang w:eastAsia="zh-CN"/>
        </w:rPr>
        <w:t>需无房证明、火化证明或死亡证明、婚姻状况证明</w:t>
      </w:r>
      <w:r>
        <w:rPr>
          <w:rFonts w:hint="eastAsia" w:ascii="仿宋_GB2312" w:eastAsia="仿宋_GB2312"/>
          <w:color w:val="auto"/>
          <w:sz w:val="32"/>
          <w:szCs w:val="32"/>
          <w:highlight w:val="none"/>
        </w:rPr>
        <w:t>时，适用本规程。</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黑体" w:hAnsi="黑体" w:eastAsia="黑体" w:cs="仿宋_GB2312"/>
          <w:color w:val="auto"/>
          <w:sz w:val="32"/>
          <w:szCs w:val="32"/>
          <w:highlight w:val="none"/>
        </w:rPr>
        <w:t>第三条</w:t>
      </w:r>
      <w:r>
        <w:rPr>
          <w:rFonts w:hint="eastAsia" w:ascii="仿宋_GB2312" w:eastAsia="仿宋_GB2312"/>
          <w:color w:val="auto"/>
          <w:sz w:val="32"/>
          <w:szCs w:val="32"/>
          <w:highlight w:val="none"/>
        </w:rPr>
        <w:t xml:space="preserve"> 本规程所称证明，是指公民、法人和其他组织在依法向行政机关申请办理行政事项时，提供的需要由行政机关或者其他机构出具、用以描述客观事实或者表明符合特定条件的材料。</w:t>
      </w:r>
    </w:p>
    <w:p>
      <w:pPr>
        <w:spacing w:line="600" w:lineRule="exact"/>
        <w:rPr>
          <w:rFonts w:eastAsia="仿宋_GB2312"/>
          <w:color w:val="auto"/>
          <w:sz w:val="32"/>
          <w:szCs w:val="32"/>
          <w:highlight w:val="none"/>
        </w:rPr>
      </w:pPr>
      <w:r>
        <w:rPr>
          <w:rFonts w:hint="eastAsia" w:eastAsia="仿宋_GB2312"/>
          <w:color w:val="auto"/>
          <w:sz w:val="32"/>
          <w:szCs w:val="32"/>
          <w:highlight w:val="none"/>
        </w:rPr>
        <w:t xml:space="preserve">    </w:t>
      </w:r>
      <w:r>
        <w:rPr>
          <w:rFonts w:hint="eastAsia" w:eastAsia="仿宋_GB2312"/>
          <w:color w:val="auto"/>
          <w:sz w:val="32"/>
          <w:szCs w:val="32"/>
          <w:highlight w:val="none"/>
          <w:lang w:eastAsia="zh-CN"/>
        </w:rPr>
        <w:t>以上证明中心</w:t>
      </w:r>
      <w:r>
        <w:rPr>
          <w:rFonts w:hint="eastAsia" w:ascii="仿宋_GB2312" w:hAnsi="仿宋_GB2312" w:eastAsia="仿宋_GB2312" w:cs="仿宋_GB2312"/>
          <w:color w:val="auto"/>
          <w:sz w:val="32"/>
          <w:szCs w:val="32"/>
          <w:highlight w:val="none"/>
        </w:rPr>
        <w:t>当场进行核查并反馈核查结果</w:t>
      </w:r>
      <w:r>
        <w:rPr>
          <w:rFonts w:hint="eastAsia" w:eastAsia="仿宋_GB2312"/>
          <w:color w:val="auto"/>
          <w:sz w:val="32"/>
          <w:szCs w:val="32"/>
          <w:highlight w:val="none"/>
          <w:lang w:eastAsia="zh-CN"/>
        </w:rPr>
        <w:t>，</w:t>
      </w:r>
      <w:r>
        <w:rPr>
          <w:rFonts w:hint="eastAsia" w:eastAsia="仿宋_GB2312"/>
          <w:color w:val="auto"/>
          <w:sz w:val="32"/>
          <w:szCs w:val="32"/>
          <w:highlight w:val="none"/>
        </w:rPr>
        <w:t>确认当事人</w:t>
      </w:r>
      <w:r>
        <w:rPr>
          <w:rFonts w:hint="eastAsia" w:eastAsia="仿宋_GB2312"/>
          <w:color w:val="auto"/>
          <w:sz w:val="32"/>
          <w:szCs w:val="32"/>
          <w:highlight w:val="none"/>
          <w:lang w:eastAsia="zh-CN"/>
        </w:rPr>
        <w:t>是否</w:t>
      </w:r>
      <w:r>
        <w:rPr>
          <w:rFonts w:hint="eastAsia" w:eastAsia="仿宋_GB2312"/>
          <w:color w:val="auto"/>
          <w:sz w:val="32"/>
          <w:szCs w:val="32"/>
          <w:highlight w:val="none"/>
        </w:rPr>
        <w:t>符合办理要求的</w:t>
      </w:r>
      <w:r>
        <w:rPr>
          <w:rFonts w:hint="eastAsia" w:eastAsia="仿宋_GB2312"/>
          <w:color w:val="auto"/>
          <w:sz w:val="32"/>
          <w:szCs w:val="32"/>
          <w:highlight w:val="none"/>
          <w:lang w:eastAsia="zh-CN"/>
        </w:rPr>
        <w:t>。</w:t>
      </w:r>
      <w:r>
        <w:rPr>
          <w:rFonts w:hint="eastAsia" w:eastAsia="仿宋_GB2312"/>
          <w:color w:val="auto"/>
          <w:sz w:val="32"/>
          <w:szCs w:val="32"/>
          <w:highlight w:val="none"/>
        </w:rPr>
        <w:t>本着减少办事环节、方便群众办事的原则，不再要求申请人签订书面承诺书。</w:t>
      </w:r>
    </w:p>
    <w:p>
      <w:pPr>
        <w:spacing w:line="600" w:lineRule="exact"/>
        <w:rPr>
          <w:rFonts w:ascii="仿宋_GB2312" w:hAnsi="仿宋_GB2312" w:eastAsia="仿宋_GB2312" w:cs="仿宋_GB2312"/>
          <w:color w:val="auto"/>
          <w:sz w:val="32"/>
          <w:szCs w:val="32"/>
          <w:highlight w:val="none"/>
        </w:rPr>
      </w:pPr>
      <w:r>
        <w:rPr>
          <w:rFonts w:hint="eastAsia" w:eastAsia="仿宋_GB2312"/>
          <w:color w:val="auto"/>
          <w:sz w:val="32"/>
          <w:szCs w:val="32"/>
          <w:highlight w:val="none"/>
        </w:rPr>
        <w:t xml:space="preserve">    </w:t>
      </w:r>
      <w:r>
        <w:rPr>
          <w:rFonts w:hint="eastAsia"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lang w:eastAsia="zh-CN"/>
        </w:rPr>
        <w:t>四</w:t>
      </w:r>
      <w:r>
        <w:rPr>
          <w:rFonts w:hint="eastAsia" w:ascii="黑体" w:hAnsi="黑体" w:eastAsia="黑体" w:cs="仿宋_GB2312"/>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申请人可自主选择是否采用</w:t>
      </w:r>
      <w:r>
        <w:rPr>
          <w:rFonts w:hint="eastAsia" w:eastAsia="仿宋_GB2312"/>
          <w:color w:val="auto"/>
          <w:sz w:val="32"/>
          <w:szCs w:val="32"/>
          <w:highlight w:val="none"/>
        </w:rPr>
        <w:t>证明事项</w:t>
      </w:r>
      <w:r>
        <w:rPr>
          <w:rFonts w:eastAsia="仿宋_GB2312"/>
          <w:color w:val="auto"/>
          <w:sz w:val="32"/>
          <w:szCs w:val="32"/>
          <w:highlight w:val="none"/>
        </w:rPr>
        <w:t>告知承诺制方式办理</w:t>
      </w:r>
      <w:r>
        <w:rPr>
          <w:rFonts w:hint="eastAsia" w:eastAsia="仿宋_GB2312"/>
          <w:color w:val="auto"/>
          <w:sz w:val="32"/>
          <w:szCs w:val="32"/>
          <w:highlight w:val="none"/>
        </w:rPr>
        <w:t>。</w:t>
      </w:r>
      <w:r>
        <w:rPr>
          <w:rFonts w:eastAsia="仿宋_GB2312"/>
          <w:color w:val="auto"/>
          <w:sz w:val="32"/>
          <w:szCs w:val="32"/>
          <w:highlight w:val="none"/>
        </w:rPr>
        <w:t>申请人不愿承诺</w:t>
      </w:r>
      <w:r>
        <w:rPr>
          <w:rFonts w:hint="eastAsia" w:eastAsia="仿宋_GB2312"/>
          <w:color w:val="auto"/>
          <w:sz w:val="32"/>
          <w:szCs w:val="32"/>
          <w:highlight w:val="none"/>
        </w:rPr>
        <w:t>、</w:t>
      </w:r>
      <w:r>
        <w:rPr>
          <w:rFonts w:eastAsia="仿宋_GB2312"/>
          <w:color w:val="auto"/>
          <w:sz w:val="32"/>
          <w:szCs w:val="32"/>
          <w:highlight w:val="none"/>
        </w:rPr>
        <w:t>无法承诺</w:t>
      </w:r>
      <w:r>
        <w:rPr>
          <w:rFonts w:hint="eastAsia" w:eastAsia="仿宋_GB2312"/>
          <w:color w:val="auto"/>
          <w:sz w:val="32"/>
          <w:szCs w:val="32"/>
          <w:highlight w:val="none"/>
          <w:lang w:eastAsia="zh-CN"/>
        </w:rPr>
        <w:t>的</w:t>
      </w:r>
      <w:r>
        <w:rPr>
          <w:rFonts w:eastAsia="仿宋_GB2312"/>
          <w:color w:val="auto"/>
          <w:sz w:val="32"/>
          <w:szCs w:val="32"/>
          <w:highlight w:val="none"/>
        </w:rPr>
        <w:t>应当提交</w:t>
      </w:r>
      <w:r>
        <w:rPr>
          <w:rFonts w:hint="eastAsia" w:eastAsia="仿宋_GB2312"/>
          <w:color w:val="auto"/>
          <w:sz w:val="32"/>
          <w:szCs w:val="32"/>
          <w:highlight w:val="none"/>
          <w:lang w:eastAsia="zh-CN"/>
        </w:rPr>
        <w:t>相关</w:t>
      </w:r>
      <w:r>
        <w:rPr>
          <w:rFonts w:eastAsia="仿宋_GB2312"/>
          <w:color w:val="auto"/>
          <w:sz w:val="32"/>
          <w:szCs w:val="32"/>
          <w:highlight w:val="none"/>
        </w:rPr>
        <w:t>证明</w:t>
      </w:r>
      <w:r>
        <w:rPr>
          <w:rFonts w:hint="eastAsia" w:eastAsia="仿宋_GB2312"/>
          <w:color w:val="auto"/>
          <w:sz w:val="32"/>
          <w:szCs w:val="32"/>
          <w:highlight w:val="none"/>
        </w:rPr>
        <w:t>材料</w:t>
      </w:r>
      <w:r>
        <w:rPr>
          <w:rFonts w:eastAsia="仿宋_GB2312"/>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r>
        <w:rPr>
          <w:rFonts w:hint="eastAsia" w:ascii="黑体" w:hAnsi="黑体" w:eastAsia="黑体" w:cs="仿宋_GB2312"/>
          <w:color w:val="auto"/>
          <w:sz w:val="32"/>
          <w:szCs w:val="32"/>
          <w:highlight w:val="none"/>
        </w:rPr>
        <w:t>第五条</w:t>
      </w:r>
      <w:r>
        <w:rPr>
          <w:rFonts w:hint="eastAsia" w:ascii="仿宋_GB2312" w:hAnsi="仿宋_GB2312" w:eastAsia="仿宋_GB2312" w:cs="仿宋_GB2312"/>
          <w:color w:val="auto"/>
          <w:sz w:val="32"/>
          <w:szCs w:val="32"/>
          <w:highlight w:val="none"/>
        </w:rPr>
        <w:t xml:space="preserve"> 经核查，</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color w:val="auto"/>
          <w:sz w:val="32"/>
          <w:szCs w:val="32"/>
          <w:highlight w:val="none"/>
        </w:rPr>
        <w:t>申请人符合承诺的相关条件，进入下步办理程序；</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color w:val="auto"/>
          <w:sz w:val="32"/>
          <w:szCs w:val="32"/>
          <w:highlight w:val="none"/>
        </w:rPr>
        <w:t>不符合的，告知申请人不予办理</w:t>
      </w:r>
      <w:r>
        <w:rPr>
          <w:rFonts w:hint="eastAsia" w:ascii="仿宋_GB2312" w:hAnsi="仿宋_GB2312" w:eastAsia="仿宋_GB2312" w:cs="仿宋_GB2312"/>
          <w:color w:val="auto"/>
          <w:sz w:val="32"/>
          <w:szCs w:val="32"/>
          <w:highlight w:val="none"/>
          <w:lang w:eastAsia="zh-CN"/>
        </w:rPr>
        <w:t>；如查询不到，</w:t>
      </w:r>
      <w:r>
        <w:rPr>
          <w:rFonts w:hint="eastAsia" w:eastAsia="仿宋_GB2312"/>
          <w:color w:val="auto"/>
          <w:sz w:val="32"/>
          <w:szCs w:val="32"/>
          <w:highlight w:val="none"/>
          <w:lang w:eastAsia="zh-CN"/>
        </w:rPr>
        <w:t>对于无房证明、火化证明或死亡证明仍需申请人开具，对于婚姻状况证明</w:t>
      </w:r>
      <w:r>
        <w:rPr>
          <w:rFonts w:hint="eastAsia" w:ascii="仿宋_GB2312" w:hAnsi="仿宋_GB2312" w:eastAsia="仿宋_GB2312" w:cs="仿宋_GB2312"/>
          <w:color w:val="auto"/>
          <w:sz w:val="32"/>
          <w:szCs w:val="32"/>
          <w:highlight w:val="none"/>
          <w:lang w:eastAsia="zh-CN"/>
        </w:rPr>
        <w:t>申请人可选择开具或签订《个人婚姻诚信声明》</w:t>
      </w:r>
      <w:r>
        <w:rPr>
          <w:rFonts w:hint="eastAsia" w:ascii="仿宋_GB2312" w:hAnsi="仿宋_GB2312" w:eastAsia="仿宋_GB2312" w:cs="仿宋_GB2312"/>
          <w:color w:val="auto"/>
          <w:sz w:val="32"/>
          <w:szCs w:val="32"/>
          <w:highlight w:val="none"/>
        </w:rPr>
        <w:t>。</w:t>
      </w:r>
    </w:p>
    <w:p>
      <w:pPr>
        <w:spacing w:line="600" w:lineRule="exact"/>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lang w:eastAsia="zh-CN"/>
        </w:rPr>
        <w:t>六</w:t>
      </w:r>
      <w:r>
        <w:rPr>
          <w:rFonts w:hint="eastAsia" w:ascii="黑体" w:hAnsi="黑体" w:eastAsia="黑体"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color w:val="auto"/>
          <w:sz w:val="32"/>
          <w:szCs w:val="32"/>
          <w:highlight w:val="none"/>
        </w:rPr>
        <w:t>申请人有不实承诺、虚假承诺等情形的，</w:t>
      </w:r>
      <w:r>
        <w:rPr>
          <w:rFonts w:hint="eastAsia" w:eastAsia="仿宋_GB2312"/>
          <w:color w:val="auto"/>
          <w:sz w:val="32"/>
          <w:szCs w:val="32"/>
          <w:highlight w:val="none"/>
        </w:rPr>
        <w:t>依据相关法律、法规、规章规定，</w:t>
      </w:r>
      <w:r>
        <w:rPr>
          <w:rFonts w:hint="eastAsia" w:ascii="仿宋_GB2312" w:eastAsia="仿宋_GB2312"/>
          <w:color w:val="auto"/>
          <w:sz w:val="32"/>
          <w:szCs w:val="32"/>
          <w:highlight w:val="none"/>
        </w:rPr>
        <w:t>作出不予受理、终止办理、责令限期整改、不予行政许可、撤销行政决定、给予行政处罚等决定，</w:t>
      </w:r>
      <w:r>
        <w:rPr>
          <w:rFonts w:hint="eastAsia" w:ascii="仿宋_GB2312" w:hAnsi="仿宋_GB2312" w:eastAsia="仿宋_GB2312" w:cs="仿宋_GB2312"/>
          <w:color w:val="auto"/>
          <w:sz w:val="32"/>
          <w:szCs w:val="32"/>
          <w:highlight w:val="none"/>
        </w:rPr>
        <w:t>并</w:t>
      </w:r>
      <w:r>
        <w:rPr>
          <w:rFonts w:eastAsia="仿宋_GB2312"/>
          <w:color w:val="auto"/>
          <w:sz w:val="32"/>
          <w:szCs w:val="32"/>
          <w:highlight w:val="none"/>
        </w:rPr>
        <w:t>根据造成的社会影响进行失信程度分级，</w:t>
      </w:r>
      <w:r>
        <w:rPr>
          <w:rFonts w:hint="eastAsia" w:ascii="仿宋_GB2312" w:hAnsi="仿宋_GB2312" w:eastAsia="仿宋_GB2312" w:cs="仿宋_GB2312"/>
          <w:color w:val="auto"/>
          <w:sz w:val="32"/>
          <w:szCs w:val="32"/>
          <w:highlight w:val="none"/>
        </w:rPr>
        <w:t>据实记入申请人诚信档案，</w:t>
      </w:r>
      <w:r>
        <w:rPr>
          <w:rFonts w:eastAsia="仿宋_GB2312"/>
          <w:color w:val="auto"/>
          <w:sz w:val="32"/>
          <w:szCs w:val="32"/>
          <w:highlight w:val="none"/>
        </w:rPr>
        <w:t>共享至公共信用信息平台</w:t>
      </w:r>
      <w:r>
        <w:rPr>
          <w:rFonts w:hint="eastAsia" w:eastAsia="仿宋_GB2312"/>
          <w:color w:val="auto"/>
          <w:sz w:val="32"/>
          <w:szCs w:val="32"/>
          <w:highlight w:val="none"/>
        </w:rPr>
        <w:t>。</w:t>
      </w:r>
      <w:r>
        <w:rPr>
          <w:rFonts w:hint="eastAsia" w:ascii="仿宋_GB2312" w:eastAsia="仿宋_GB2312"/>
          <w:color w:val="auto"/>
          <w:sz w:val="32"/>
          <w:szCs w:val="32"/>
          <w:highlight w:val="none"/>
        </w:rPr>
        <w:t>涉嫌犯罪的，依法移送司法机关。</w:t>
      </w:r>
    </w:p>
    <w:p>
      <w:r>
        <w:rPr>
          <w:rFonts w:hint="eastAsia" w:ascii="仿宋_GB2312" w:hAnsi="仿宋_GB2312" w:eastAsia="仿宋_GB2312" w:cs="仿宋_GB2312"/>
          <w:color w:val="auto"/>
          <w:sz w:val="32"/>
          <w:szCs w:val="32"/>
          <w:highlight w:val="none"/>
        </w:rPr>
        <w:t xml:space="preserve">    </w:t>
      </w:r>
      <w:r>
        <w:rPr>
          <w:rFonts w:hint="eastAsia"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lang w:eastAsia="zh-CN"/>
        </w:rPr>
        <w:t>七</w:t>
      </w:r>
      <w:r>
        <w:rPr>
          <w:rFonts w:hint="eastAsia" w:ascii="黑体" w:hAnsi="黑体" w:eastAsia="黑体"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本规程自发布之日起实施。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07FF"/>
    <w:rsid w:val="1159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2021-07-09T07:33:00Z</dcterms:created>
  <dc:creator>一叶翩鸿</dc:creator>
  <cp:lastModifiedBy>一叶翩鸿</cp:lastModifiedBy>
  <dcterms:modified xsi:type="dcterms:W3CDTF">2021-07-09T09:26:21Z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