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40" w:lineRule="exact"/>
        <w:jc w:val="center"/>
        <w:rPr>
          <w:rFonts w:ascii="文星标宋" w:hAnsi="文星标宋" w:eastAsia="文星标宋" w:cs="文星标宋"/>
          <w:color w:val="FF0000"/>
          <w:w w:val="48"/>
          <w:sz w:val="28"/>
          <w:szCs w:val="28"/>
        </w:rPr>
      </w:pPr>
    </w:p>
    <w:tbl>
      <w:tblPr>
        <w:tblStyle w:val="5"/>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小标宋简体" w:hAnsi="文星标宋" w:eastAsia="方正小标宋简体" w:cs="方正小标宋简体"/>
                <w:b/>
                <w:color w:val="FF0000"/>
                <w:w w:val="66"/>
                <w:sz w:val="120"/>
                <w:szCs w:val="120"/>
              </w:rPr>
            </w:pPr>
            <w:bookmarkStart w:id="0" w:name="print1"/>
            <w:r>
              <w:rPr>
                <w:rFonts w:hint="eastAsia" w:ascii="方正小标宋简体" w:hAnsi="文星标宋" w:eastAsia="方正小标宋简体" w:cs="方正小标宋简体"/>
                <w:b/>
                <w:color w:val="FF0000"/>
                <w:w w:val="66"/>
                <w:sz w:val="120"/>
                <w:szCs w:val="120"/>
                <w:lang w:bidi="ar"/>
              </w:rPr>
              <w:t>济宁市人民政府办公室</w:t>
            </w:r>
            <w:bookmarkEnd w:id="0"/>
          </w:p>
        </w:tc>
      </w:tr>
    </w:tbl>
    <w:p>
      <w:pPr>
        <w:spacing w:line="360" w:lineRule="exact"/>
        <w:jc w:val="center"/>
      </w:pPr>
      <w:r>
        <w:rPr>
          <w:rFonts w:eastAsia="方正仿宋简体"/>
          <w:sz w:val="32"/>
          <w:szCs w:val="32"/>
          <w:lang w:bidi="ar"/>
        </w:rPr>
        <w:tab/>
      </w:r>
    </w:p>
    <w:p>
      <w:pPr>
        <w:spacing w:line="36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济政办字〔2023〕</w:t>
      </w:r>
      <w:r>
        <w:rPr>
          <w:rFonts w:hint="default" w:ascii="方正仿宋简体" w:hAnsi="文星仿宋" w:eastAsia="方正仿宋简体" w:cs="方正仿宋简体"/>
          <w:b/>
          <w:sz w:val="32"/>
          <w:szCs w:val="32"/>
          <w:lang w:bidi="ar"/>
        </w:rPr>
        <w:t>72</w:t>
      </w:r>
      <w:r>
        <w:rPr>
          <w:rFonts w:hint="eastAsia" w:ascii="方正仿宋简体" w:hAnsi="文星仿宋" w:eastAsia="方正仿宋简体" w:cs="方正仿宋简体"/>
          <w:b/>
          <w:sz w:val="32"/>
          <w:szCs w:val="32"/>
          <w:lang w:bidi="ar"/>
        </w:rPr>
        <w:t>号</w:t>
      </w:r>
    </w:p>
    <w:p>
      <w:pPr>
        <w:spacing w:line="600" w:lineRule="exact"/>
        <w:jc w:val="center"/>
        <w:rPr>
          <w:rFonts w:ascii="文星仿宋" w:hAnsi="文星仿宋" w:eastAsia="文星仿宋" w:cs="文星仿宋"/>
          <w:b/>
          <w:color w:val="FF0000"/>
        </w:rPr>
      </w:pPr>
      <w:r>
        <w:rPr>
          <w:rFonts w:eastAsia="方正仿宋简体"/>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80010</wp:posOffset>
                </wp:positionV>
                <wp:extent cx="5471795" cy="0"/>
                <wp:effectExtent l="0" t="0" r="0" b="0"/>
                <wp:wrapNone/>
                <wp:docPr id="2"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0pt;margin-top:6.3pt;height:0pt;width:430.85pt;z-index:251659264;mso-width-relative:page;mso-height-relative:page;" filled="f" stroked="t" coordsize="21600,21600" o:gfxdata="UEsFBgAAAAAAAAAAAAAAAAAAAAAAAFBLAwQKAAAAAACHTuJAAAAAAAAAAAAAAAAABAAAAGRycy9Q SwMEFAAAAAgAh07iQCaHRzrUAAAABgEAAA8AAABkcnMvZG93bnJldi54bWxNj8FOwzAQRO9I/IO1 SNyokwqlJcSpEBKc4NBSDtyceIkD8Tqy3ST8PYs4wHFmVjNvq93iBjFhiL0nBfkqA4HUetNTp+D4 8nC1BRGTJqMHT6jgCyPs6vOzSpfGz7TH6ZA6wSUUS63ApjSWUsbWotNx5Uckzt59cDqxDJ00Qc9c 7ga5zrJCOt0TL1g94r3F9vNwcgqun16bcQ727bh/XDY3uMzT88edUpcXeXYLIuGS/o7hB5/RoWam xp/IRDEo4EcSu+sCBKfbIt+AaH4NWVfyP379DVBLAwQUAAAACACHTuJACpK33tYBAADOAwAADgAA AGRycy9lMm9Eb2MueG1srVNNb9swDL0P2H8QdF/sBO2yGXF6aJZdii3Ath+gSFQsQF8Q1Tj596Pk NN26Sw7zQaYk8pHvkVo9nJxlR0hogu/5fNZyBl4GZfyh579+bj984gyz8ErY4KHnZ0D+sH7/bjXG DhZhCFZBYgTisRtjz4ecY9c0KAdwAmchgqdLHZITmbbp0KgkRkJ3tlm07cdmDEnFFCQg0ulmuuQX xHQLYNDaSNgE+ezA5wk1gRWZKOFgIvJ1rVZrkPm71giZ2Z4T01xXSkL2vqzNeiW6QxJxMPJSgril hDecnDCekl6hNiIL9pzMP1DOyBQw6DyTwTUTkaoIsZi3b7T5MYgIlQtJjfEqOv4/WPntuEvMqJ4v OPPCUcOfjAd2V5QZI3bk8Oh36bLDuEuF5kknV/5EgJ2qmuermnDKTNLh/d1yvvx8z5l8uWteA2PC /BWCY8XouaWcVT9xfMJMycj1xaXksZ6NNKyLZUuNk4LGTlO7yXSRSkd/qMEYrFFbY20JwXTYP9rE joJav9229BVOBPyXW8myEThMfvVqGooBhPriFcvnSKJ4egu81OBAcWaBnk6xCFB0WRh7iyeltp4q KLJOQhZrH9S56lvPqc21xstIljn6c1+jX5/h+jdQSwMECgAAAAAAh07iQAAAAAAAAAAAAAAAAAYA AABfcmVscy9QSwMEFAAAAAgAh07iQIoUZjzRAAAAlAEAAAsAAABfcmVscy8ucmVsc6WQwWrDMAyG 74O9g9F9cZrDGKNOL6PQa+kewNiKYxpbRjLZ+vbzDoNl9LajfqHvE//+8JkWtSJLpGxg1/WgMDvy MQcD75fj0wsoqTZ7u1BGAzcUOIyPD/szLra2I5ljEdUoWQzMtZZXrcXNmKx0VDC3zUScbG0jB12s u9qAeuj7Z82/GTBumOrkDfDJD6Aut9LMf9gpOiahqXaOkqZpiu4eVQe2ZY7uyDbhG7lGsxywGvAs GgdqWdd+BH1fv/un3tNHPuO61X6HjOuPV2+6HL8AUEsDBBQAAAAIAIdO4kB+5uUg9wAAAOEBAAAT AAAAW0NvbnRlbnRfVHlwZXNdLnhtbJWRQU7DMBBF90jcwfIWJU67QAgl6YK0S0CoHGBkTxKLZGx5 TGhvj5O2G0SRWNoz/78nu9wcxkFMGNg6quQqL6RA0s5Y6ir5vt9lD1JwBDIwOMJKHpHlpr69KfdH jyxSmriSfYz+USnWPY7AufNIadK6MEJMx9ApD/oDOlTrorhX2lFEilmcO2RdNtjC5xDF9pCuTyYB B5bi6bQ4syoJ3g9WQ0ymaiLzg5KdCXlKLjvcW893SUOqXwnz5DrgnHtJTxOsQfEKIT7DmDSUCayM +6KAU/53yWw5cuba1mrMm8BNir3hdLG61o5r1zj93/Ltkrp0q+WD6m9QSwECFAAUAAAACACHTuJA fublIPcAAADhAQAAEwAAAAAAAAABACAAAABZBAAAW0NvbnRlbnRfVHlwZXNdLnhtbFBLAQIUAAoA AAAAAIdO4kAAAAAAAAAAAAAAAAAGAAAAAAAAAAAAEAAAADsDAABfcmVscy9QSwECFAAUAAAACACH TuJAihRmPNEAAACUAQAACwAAAAAAAAABACAAAABfAwAAX3JlbHMvLnJlbHNQSwECFAAKAAAAAACH TuJAAAAAAAAAAAAAAAAABAAAAAAAAAAAABAAAAAWAAAAZHJzL1BLAQIUABQAAAAIAIdO4kAmh0c6 1AAAAAYBAAAPAAAAAAAAAAEAIAAAADgAAABkcnMvZG93bnJldi54bWxQSwECFAAUAAAACACHTuJA CpK33tYBAADOAwAADgAAAAAAAAABACAAAAA5AQAAZHJzL2Uyb0RvYy54bWxQSwUGAAAAAAYABgBZ AQAAgQUAAAAA ">
                <v:fill on="f" focussize="0,0"/>
                <v:stroke weight="1pt" color="#FF0000" joinstyle="round"/>
                <v:imagedata o:title=""/>
                <o:lock v:ext="edit" aspectratio="f"/>
              </v:line>
            </w:pict>
          </mc:Fallback>
        </mc:AlternateContent>
      </w:r>
    </w:p>
    <w:p>
      <w:pPr>
        <w:spacing w:line="520" w:lineRule="exact"/>
        <w:jc w:val="center"/>
        <w:rPr>
          <w:rFonts w:ascii="方正小标宋简体" w:hAnsi="文星仿宋" w:eastAsia="方正小标宋简体" w:cs="方正小标宋简体"/>
          <w:b/>
          <w:color w:val="000000"/>
          <w:sz w:val="44"/>
          <w:szCs w:val="44"/>
        </w:rPr>
      </w:pPr>
    </w:p>
    <w:p>
      <w:pPr>
        <w:keepNext w:val="0"/>
        <w:keepLines w:val="0"/>
        <w:pageBreakBefore w:val="0"/>
        <w:widowControl w:val="0"/>
        <w:kinsoku/>
        <w:overflowPunct/>
        <w:topLinePunct w:val="0"/>
        <w:autoSpaceDE/>
        <w:autoSpaceDN/>
        <w:bidi w:val="0"/>
        <w:adjustRightInd/>
        <w:snapToGrid/>
        <w:spacing w:line="600" w:lineRule="exact"/>
        <w:ind w:right="0" w:rightChars="0"/>
        <w:jc w:val="center"/>
        <w:textAlignment w:val="auto"/>
        <w:rPr>
          <w:rFonts w:ascii="方正小标宋简体" w:hAnsi="文星仿宋" w:eastAsia="方正小标宋简体" w:cs="方正小标宋简体"/>
          <w:b/>
          <w:color w:val="000000"/>
          <w:sz w:val="44"/>
          <w:szCs w:val="44"/>
        </w:rPr>
      </w:pPr>
      <w:r>
        <w:rPr>
          <w:rFonts w:hint="eastAsia" w:ascii="方正小标宋简体" w:hAnsi="文星仿宋" w:eastAsia="方正小标宋简体" w:cs="方正小标宋简体"/>
          <w:b/>
          <w:color w:val="000000"/>
          <w:sz w:val="44"/>
          <w:szCs w:val="44"/>
          <w:lang w:bidi="ar"/>
        </w:rPr>
        <w:t>济宁市人民政府办公室</w:t>
      </w:r>
    </w:p>
    <w:p>
      <w:pPr>
        <w:keepNext w:val="0"/>
        <w:keepLines w:val="0"/>
        <w:pageBreakBefore w:val="0"/>
        <w:widowControl w:val="0"/>
        <w:kinsoku/>
        <w:overflowPunct/>
        <w:topLinePunct w:val="0"/>
        <w:autoSpaceDE/>
        <w:autoSpaceDN/>
        <w:bidi w:val="0"/>
        <w:adjustRightInd/>
        <w:snapToGrid/>
        <w:spacing w:line="600" w:lineRule="exact"/>
        <w:ind w:right="0" w:rightChars="0"/>
        <w:jc w:val="center"/>
        <w:textAlignment w:val="auto"/>
        <w:rPr>
          <w:rFonts w:ascii="方正小标宋简体" w:hAnsi="文星仿宋" w:eastAsia="方正小标宋简体" w:cs="方正小标宋简体"/>
          <w:b/>
          <w:sz w:val="44"/>
          <w:szCs w:val="44"/>
        </w:rPr>
      </w:pPr>
      <w:bookmarkStart w:id="1" w:name="BKsubject"/>
      <w:r>
        <w:rPr>
          <w:rFonts w:hint="eastAsia" w:ascii="方正小标宋简体" w:hAnsi="文星仿宋" w:eastAsia="方正小标宋简体" w:cs="方正小标宋简体"/>
          <w:b/>
          <w:sz w:val="44"/>
          <w:szCs w:val="44"/>
          <w:lang w:bidi="ar"/>
        </w:rPr>
        <w:t>关于加快培育壮大市场主体的实施意见</w:t>
      </w:r>
      <w:bookmarkEnd w:id="1"/>
    </w:p>
    <w:p>
      <w:pPr>
        <w:keepNext w:val="0"/>
        <w:keepLines w:val="0"/>
        <w:pageBreakBefore w:val="0"/>
        <w:widowControl w:val="0"/>
        <w:kinsoku/>
        <w:overflowPunct/>
        <w:topLinePunct w:val="0"/>
        <w:autoSpaceDE/>
        <w:autoSpaceDN/>
        <w:bidi w:val="0"/>
        <w:adjustRightInd/>
        <w:snapToGrid/>
        <w:spacing w:line="600" w:lineRule="exact"/>
        <w:ind w:right="0" w:rightChars="0"/>
        <w:textAlignment w:val="auto"/>
        <w:rPr>
          <w:rFonts w:ascii="方正仿宋简体" w:hAnsi="文星仿宋" w:eastAsia="方正仿宋简体" w:cs="方正仿宋简体"/>
          <w:b/>
        </w:rPr>
      </w:pPr>
    </w:p>
    <w:p>
      <w:pPr>
        <w:keepNext w:val="0"/>
        <w:keepLines w:val="0"/>
        <w:pageBreakBefore w:val="0"/>
        <w:widowControl w:val="0"/>
        <w:kinsoku/>
        <w:overflowPunct/>
        <w:topLinePunct w:val="0"/>
        <w:autoSpaceDE/>
        <w:autoSpaceDN/>
        <w:bidi w:val="0"/>
        <w:adjustRightInd/>
        <w:snapToGrid/>
        <w:spacing w:line="600" w:lineRule="exact"/>
        <w:ind w:right="0" w:rightChars="0"/>
        <w:textAlignment w:val="auto"/>
        <w:rPr>
          <w:rFonts w:ascii="方正仿宋简体" w:hAnsi="文星仿宋" w:eastAsia="方正仿宋简体" w:cs="方正仿宋简体"/>
          <w:b/>
        </w:rPr>
      </w:pPr>
      <w:bookmarkStart w:id="2" w:name="Content"/>
      <w:r>
        <w:rPr>
          <w:rFonts w:hint="eastAsia" w:ascii="方正仿宋简体" w:hAnsi="文星仿宋" w:eastAsia="方正仿宋简体" w:cs="方正仿宋简体"/>
          <w:b/>
          <w:sz w:val="32"/>
          <w:szCs w:val="32"/>
          <w:lang w:bidi="ar"/>
        </w:rPr>
        <w:t>各县（市、区）人民政府，济宁高新区、太白湖新区、济宁经济技术开发区管委会，市</w:t>
      </w:r>
      <w:r>
        <w:rPr>
          <w:rFonts w:hint="eastAsia" w:ascii="方正仿宋简体" w:hAnsi="文星仿宋" w:eastAsia="方正仿宋简体" w:cs="方正仿宋简体"/>
          <w:b/>
          <w:sz w:val="32"/>
          <w:szCs w:val="32"/>
          <w:lang w:eastAsia="zh-CN" w:bidi="ar"/>
        </w:rPr>
        <w:t>直有关部门、单位</w:t>
      </w:r>
      <w:r>
        <w:rPr>
          <w:rFonts w:hint="eastAsia" w:ascii="方正仿宋简体" w:hAnsi="文星仿宋" w:eastAsia="方正仿宋简体" w:cs="方正仿宋简体"/>
          <w:b/>
          <w:sz w:val="32"/>
          <w:szCs w:val="32"/>
          <w:lang w:bidi="ar"/>
        </w:rPr>
        <w:t>：</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hint="eastAsia" w:ascii="方正仿宋简体" w:eastAsia="方正仿宋简体"/>
          <w:b/>
          <w:sz w:val="32"/>
          <w:szCs w:val="32"/>
        </w:rPr>
      </w:pPr>
      <w:r>
        <w:rPr>
          <w:rFonts w:hint="eastAsia" w:ascii="方正仿宋简体" w:eastAsia="方正仿宋简体"/>
          <w:b/>
          <w:sz w:val="32"/>
          <w:szCs w:val="32"/>
        </w:rPr>
        <w:t>为深入贯彻落实党中央</w:t>
      </w:r>
      <w:r>
        <w:rPr>
          <w:rFonts w:hint="eastAsia" w:ascii="方正仿宋简体" w:eastAsia="方正仿宋简体"/>
          <w:b/>
          <w:sz w:val="32"/>
          <w:szCs w:val="32"/>
          <w:lang w:eastAsia="zh-CN"/>
        </w:rPr>
        <w:t>、</w:t>
      </w:r>
      <w:r>
        <w:rPr>
          <w:rFonts w:hint="eastAsia" w:ascii="方正仿宋简体" w:eastAsia="方正仿宋简体"/>
          <w:b/>
          <w:sz w:val="32"/>
          <w:szCs w:val="32"/>
        </w:rPr>
        <w:t>国务院决策部署和省委</w:t>
      </w:r>
      <w:r>
        <w:rPr>
          <w:rFonts w:hint="eastAsia" w:ascii="方正仿宋简体" w:eastAsia="方正仿宋简体"/>
          <w:b/>
          <w:sz w:val="32"/>
          <w:szCs w:val="32"/>
          <w:lang w:eastAsia="zh-CN"/>
        </w:rPr>
        <w:t>、</w:t>
      </w:r>
      <w:r>
        <w:rPr>
          <w:rFonts w:hint="eastAsia" w:ascii="方正仿宋简体" w:eastAsia="方正仿宋简体"/>
          <w:b/>
          <w:sz w:val="32"/>
          <w:szCs w:val="32"/>
        </w:rPr>
        <w:t>省政府</w:t>
      </w:r>
      <w:r>
        <w:rPr>
          <w:rFonts w:hint="eastAsia" w:ascii="方正仿宋简体" w:eastAsia="方正仿宋简体"/>
          <w:b/>
          <w:sz w:val="32"/>
          <w:szCs w:val="32"/>
          <w:lang w:eastAsia="zh-CN"/>
        </w:rPr>
        <w:t>及市委有关工作要求</w:t>
      </w:r>
      <w:r>
        <w:rPr>
          <w:rFonts w:hint="eastAsia" w:ascii="方正仿宋简体" w:eastAsia="方正仿宋简体"/>
          <w:b/>
          <w:sz w:val="32"/>
          <w:szCs w:val="32"/>
        </w:rPr>
        <w:t>，精准服务市场主体高质量发展，培育壮大“四上”企业规模，持续为全市经济高质量发展注入新动力，</w:t>
      </w:r>
      <w:r>
        <w:rPr>
          <w:rFonts w:hint="eastAsia" w:ascii="方正仿宋简体" w:eastAsia="方正仿宋简体"/>
          <w:b/>
          <w:sz w:val="32"/>
          <w:szCs w:val="32"/>
          <w:lang w:eastAsia="zh-CN"/>
        </w:rPr>
        <w:t>经市政府同意，现</w:t>
      </w:r>
      <w:r>
        <w:rPr>
          <w:rFonts w:hint="eastAsia" w:ascii="方正仿宋简体" w:eastAsia="方正仿宋简体"/>
          <w:b/>
          <w:sz w:val="32"/>
          <w:szCs w:val="32"/>
        </w:rPr>
        <w:t>制定以下实施意见。</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hint="eastAsia" w:ascii="方正黑体简体" w:eastAsia="方正黑体简体"/>
          <w:b/>
          <w:sz w:val="32"/>
          <w:szCs w:val="32"/>
        </w:rPr>
      </w:pPr>
      <w:r>
        <w:rPr>
          <w:rFonts w:hint="eastAsia" w:ascii="方正黑体简体" w:eastAsia="方正黑体简体"/>
          <w:b/>
          <w:sz w:val="32"/>
          <w:szCs w:val="32"/>
        </w:rPr>
        <w:t>一、总体要求</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hint="eastAsia" w:ascii="方正仿宋简体" w:eastAsia="方正仿宋简体"/>
          <w:b/>
          <w:sz w:val="32"/>
          <w:szCs w:val="32"/>
        </w:rPr>
      </w:pPr>
      <w:r>
        <w:rPr>
          <w:rFonts w:hint="eastAsia" w:ascii="方正楷体简体" w:eastAsia="方正楷体简体"/>
          <w:b/>
          <w:sz w:val="32"/>
          <w:szCs w:val="32"/>
        </w:rPr>
        <w:t>（一）指导思想。</w:t>
      </w:r>
      <w:r>
        <w:rPr>
          <w:rFonts w:hint="eastAsia" w:ascii="方正仿宋简体" w:eastAsia="方正仿宋简体"/>
          <w:b/>
          <w:sz w:val="32"/>
          <w:szCs w:val="32"/>
        </w:rPr>
        <w:t>以习近平新时代中国特色社会主义思想为指导，全面贯彻落实党的二十大精神，完整、准确、全面贯彻新发展理念，发挥“九大优势”、实施“九大战略”，坚持“市场主导、政府引导、统筹推进、分类实施”的原则，按照“规范一批、培育一批、壮大一批、升级一批”的工作思路，深化实施升规纳统“六步工作法”，利用济宁市升规纳统监测平台，持续挖潜“种子”“幼苗”“准四上”企业，推进市场主体“个转企、产转法、小升规”，加快“四上”企业倍增升级，构建梯度培育格局，促进市场主体高质量发展，为推动新时代现代化强市建设提供有力支撑。</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hint="eastAsia" w:ascii="方正仿宋简体" w:eastAsia="方正仿宋简体"/>
          <w:b/>
          <w:sz w:val="32"/>
          <w:szCs w:val="32"/>
        </w:rPr>
      </w:pPr>
      <w:r>
        <w:rPr>
          <w:rFonts w:hint="eastAsia" w:ascii="方正楷体简体" w:eastAsia="方正楷体简体"/>
          <w:b/>
          <w:sz w:val="32"/>
          <w:szCs w:val="32"/>
        </w:rPr>
        <w:t>（二）工作目标。</w:t>
      </w:r>
      <w:r>
        <w:rPr>
          <w:rFonts w:hint="eastAsia" w:ascii="方正仿宋简体" w:eastAsia="方正仿宋简体"/>
          <w:b/>
          <w:sz w:val="32"/>
          <w:szCs w:val="32"/>
        </w:rPr>
        <w:t>经过3年努力，市场主体总量和质量大幅提升。力争2023年至2025年，每年新增“个转企”企业2300家，其中符合纳统条件的“个转企”企业不少于400家；引导鼓励各类产业活动单位转为法人单位，力争每年推动“产转法”企业40个以上、引进落地企业总部10个以上；每年平均新增“四上”企业2000家左右</w:t>
      </w:r>
      <w:r>
        <w:rPr>
          <w:rFonts w:hint="eastAsia" w:ascii="方正仿宋简体" w:eastAsia="方正仿宋简体"/>
          <w:b/>
          <w:sz w:val="32"/>
          <w:szCs w:val="32"/>
          <w:lang w:eastAsia="zh-CN"/>
        </w:rPr>
        <w:t>；</w:t>
      </w:r>
      <w:r>
        <w:rPr>
          <w:rFonts w:hint="eastAsia" w:ascii="方正仿宋简体" w:eastAsia="方正仿宋简体"/>
          <w:b/>
          <w:sz w:val="32"/>
          <w:szCs w:val="32"/>
        </w:rPr>
        <w:t>每年平均新增规上工业企业370家左右、每年平均新增限额以上批零住餐业企业1100家左右、每年新增规上服务业企业300家、每年平均新增有资质的建筑业和房地产开发经营业企业260家左右。“个转企、产转法、小升规”工作机制和政策体系更加健全，市场主体规模、结构和综合实力更好地适应高质量发展要求。</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hint="eastAsia" w:ascii="方正黑体简体" w:eastAsia="方正黑体简体"/>
          <w:b/>
          <w:sz w:val="32"/>
          <w:szCs w:val="32"/>
        </w:rPr>
      </w:pPr>
      <w:r>
        <w:rPr>
          <w:rFonts w:hint="eastAsia" w:ascii="方正黑体简体" w:eastAsia="方正黑体简体"/>
          <w:b/>
          <w:sz w:val="32"/>
          <w:szCs w:val="32"/>
        </w:rPr>
        <w:t>二、工作重点</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hint="eastAsia" w:ascii="方正楷体简体" w:eastAsia="方正楷体简体"/>
          <w:b/>
          <w:sz w:val="32"/>
          <w:szCs w:val="32"/>
          <w:lang w:eastAsia="zh-CN"/>
        </w:rPr>
      </w:pPr>
      <w:r>
        <w:rPr>
          <w:rFonts w:hint="eastAsia" w:ascii="方正楷体简体" w:eastAsia="方正楷体简体"/>
          <w:b/>
          <w:sz w:val="32"/>
          <w:szCs w:val="32"/>
        </w:rPr>
        <w:t>（一）培育扶持“小升规”。</w:t>
      </w:r>
      <w:r>
        <w:rPr>
          <w:rFonts w:hint="eastAsia" w:ascii="方正仿宋简体" w:eastAsia="方正仿宋简体"/>
          <w:b/>
          <w:sz w:val="32"/>
          <w:szCs w:val="32"/>
        </w:rPr>
        <w:t>对照“四上”企业统计标准及行业主管部门职责，按照不低于发展预期数的1.2倍，以接近“四上”企业规模的工业、批发零售业及服务业的“准四上”企业、近3年退库但有望重返“四上”企业库的企业、新建并有望达产升级为“四上”的企业、规模以下国家级高新技术企业为重点培育对象，加强对列为培育对象的小微企业入库培育、指导服务和动态运行监测。对纳入重点企业培育库的企业实施“一对一”精准对接服务，提供扶持政策、财税知识、市场开拓、统计入库知识等方面辅导，推动其规范升级为规上企业。对达到“四上”标准而未纳统企业，行业主管部门及有关单位要引导和督促其依法依规及时申报纳统并报送有关数据和信息。对达到升规标准50%的科技成长型“幼苗”企业，行业主管部门及有关单位要积极帮助其加快成长壮大、尽早达到升规标准。</w:t>
      </w:r>
      <w:r>
        <w:rPr>
          <w:rFonts w:hint="eastAsia" w:ascii="方正楷体简体" w:eastAsia="方正楷体简体"/>
          <w:b/>
          <w:sz w:val="32"/>
          <w:szCs w:val="32"/>
          <w:lang w:eastAsia="zh-CN"/>
        </w:rPr>
        <w:t>（</w:t>
      </w:r>
      <w:r>
        <w:rPr>
          <w:rFonts w:hint="eastAsia" w:ascii="方正楷体简体" w:eastAsia="方正楷体简体"/>
          <w:b/>
          <w:sz w:val="32"/>
          <w:szCs w:val="32"/>
        </w:rPr>
        <w:t>责任单位：市发展改革委、市工业和信息化局、市商务局、市住房城乡建设局、市统计局，各县市区政府、管委会</w:t>
      </w:r>
      <w:r>
        <w:rPr>
          <w:rFonts w:hint="eastAsia" w:ascii="方正楷体简体" w:eastAsia="方正楷体简体"/>
          <w:b/>
          <w:sz w:val="32"/>
          <w:szCs w:val="32"/>
          <w:lang w:eastAsia="zh-CN"/>
        </w:rPr>
        <w:t>）</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hint="eastAsia" w:ascii="方正楷体简体" w:eastAsia="方正楷体简体"/>
          <w:b/>
          <w:sz w:val="32"/>
          <w:szCs w:val="32"/>
          <w:lang w:eastAsia="zh-CN"/>
        </w:rPr>
      </w:pPr>
      <w:r>
        <w:rPr>
          <w:rFonts w:hint="eastAsia" w:ascii="方正楷体简体" w:eastAsia="方正楷体简体"/>
          <w:b/>
          <w:sz w:val="32"/>
          <w:szCs w:val="32"/>
        </w:rPr>
        <w:t>（二）系统引导“产转法”。</w:t>
      </w:r>
      <w:r>
        <w:rPr>
          <w:rFonts w:hint="eastAsia" w:ascii="方正仿宋简体" w:eastAsia="方正仿宋简体"/>
          <w:b/>
          <w:sz w:val="32"/>
          <w:szCs w:val="32"/>
        </w:rPr>
        <w:t>结合第五次全国经济普查，全面梳理我市营业收入规模较大、具备“产转法”条件和潜力的产业活动单位清单，逐一实地调研核实，一企一策，动态管理，鼓励企业总部在市外</w:t>
      </w:r>
      <w:r>
        <w:rPr>
          <w:rFonts w:hint="eastAsia" w:ascii="方正仿宋简体" w:eastAsia="方正仿宋简体"/>
          <w:b/>
          <w:sz w:val="32"/>
          <w:szCs w:val="32"/>
          <w:lang w:eastAsia="zh-CN"/>
        </w:rPr>
        <w:t>、</w:t>
      </w:r>
      <w:r>
        <w:rPr>
          <w:rFonts w:hint="eastAsia" w:ascii="方正仿宋简体" w:eastAsia="方正仿宋简体"/>
          <w:b/>
          <w:sz w:val="32"/>
          <w:szCs w:val="32"/>
        </w:rPr>
        <w:t>产业活动单位在我市</w:t>
      </w:r>
      <w:r>
        <w:rPr>
          <w:rFonts w:hint="eastAsia" w:ascii="方正仿宋简体" w:eastAsia="方正仿宋简体"/>
          <w:b/>
          <w:sz w:val="32"/>
          <w:szCs w:val="32"/>
          <w:lang w:eastAsia="zh-CN"/>
        </w:rPr>
        <w:t>的</w:t>
      </w:r>
      <w:r>
        <w:rPr>
          <w:rFonts w:hint="eastAsia" w:ascii="方正仿宋简体" w:eastAsia="方正仿宋简体"/>
          <w:b/>
          <w:sz w:val="32"/>
          <w:szCs w:val="32"/>
        </w:rPr>
        <w:t>注册设立具有法人资格的子公司；对营业收入规模较大、在税务部门登记为一般纳税人的产业活动单位</w:t>
      </w:r>
      <w:r>
        <w:rPr>
          <w:rFonts w:hint="eastAsia" w:ascii="方正仿宋简体" w:eastAsia="方正仿宋简体"/>
          <w:b/>
          <w:sz w:val="32"/>
          <w:szCs w:val="32"/>
          <w:lang w:eastAsia="zh-CN"/>
        </w:rPr>
        <w:t>，</w:t>
      </w:r>
      <w:r>
        <w:rPr>
          <w:rFonts w:hint="eastAsia" w:ascii="方正仿宋简体" w:eastAsia="方正仿宋简体"/>
          <w:b/>
          <w:sz w:val="32"/>
          <w:szCs w:val="32"/>
        </w:rPr>
        <w:t>积极引导其办理“产转法”手续。原则上任城区、兖州区、邹城市、济宁高新区每年推动“产转法”企业不少于5个、引进落地企业总部不少于2个</w:t>
      </w:r>
      <w:r>
        <w:rPr>
          <w:rFonts w:hint="eastAsia" w:ascii="方正仿宋简体" w:eastAsia="方正仿宋简体"/>
          <w:b/>
          <w:sz w:val="32"/>
          <w:szCs w:val="32"/>
          <w:lang w:eastAsia="zh-CN"/>
        </w:rPr>
        <w:t>。</w:t>
      </w:r>
      <w:r>
        <w:rPr>
          <w:rFonts w:hint="eastAsia" w:ascii="方正仿宋简体" w:eastAsia="方正仿宋简体"/>
          <w:b/>
          <w:sz w:val="32"/>
          <w:szCs w:val="32"/>
        </w:rPr>
        <w:t>其他县（市、区）每</w:t>
      </w:r>
      <w:r>
        <w:rPr>
          <w:rFonts w:hint="eastAsia" w:ascii="方正仿宋简体" w:eastAsia="方正仿宋简体"/>
          <w:b/>
          <w:spacing w:val="-11"/>
          <w:sz w:val="32"/>
          <w:szCs w:val="32"/>
        </w:rPr>
        <w:t>年推动“产转法”企业不少于3个、引进落地企业总部不少于1个。</w:t>
      </w:r>
      <w:r>
        <w:rPr>
          <w:rFonts w:hint="eastAsia" w:ascii="方正楷体简体" w:eastAsia="方正楷体简体"/>
          <w:b/>
          <w:sz w:val="32"/>
          <w:szCs w:val="32"/>
          <w:lang w:eastAsia="zh-CN"/>
        </w:rPr>
        <w:t>（</w:t>
      </w:r>
      <w:r>
        <w:rPr>
          <w:rFonts w:hint="eastAsia" w:ascii="方正楷体简体" w:eastAsia="方正楷体简体"/>
          <w:b/>
          <w:sz w:val="32"/>
          <w:szCs w:val="32"/>
        </w:rPr>
        <w:t>责任单位：市工业和信息化局、市住房城乡建设局、市商务局、市行政审批服务局、市市场监管局、市统计局、市税务局，各县市区政府、管委会</w:t>
      </w:r>
      <w:r>
        <w:rPr>
          <w:rFonts w:hint="eastAsia" w:ascii="方正楷体简体" w:eastAsia="方正楷体简体"/>
          <w:b/>
          <w:sz w:val="32"/>
          <w:szCs w:val="32"/>
          <w:lang w:eastAsia="zh-CN"/>
        </w:rPr>
        <w:t>）</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hint="eastAsia" w:ascii="方正楷体简体" w:eastAsia="方正楷体简体"/>
          <w:b/>
          <w:sz w:val="32"/>
          <w:szCs w:val="32"/>
        </w:rPr>
      </w:pPr>
      <w:r>
        <w:rPr>
          <w:rFonts w:hint="eastAsia" w:ascii="方正楷体简体" w:eastAsia="方正楷体简体"/>
          <w:b/>
          <w:sz w:val="32"/>
          <w:szCs w:val="32"/>
        </w:rPr>
        <w:t>（三）同频共促“个转企”。</w:t>
      </w:r>
      <w:r>
        <w:rPr>
          <w:rFonts w:hint="eastAsia" w:ascii="方正仿宋简体" w:eastAsia="方正仿宋简体"/>
          <w:b/>
          <w:sz w:val="32"/>
          <w:szCs w:val="32"/>
        </w:rPr>
        <w:t>遵循市场规律，结合产业特点和市场主体实际情况，分类指导、有序推进。借助第五次经济普查资料，从依法注册登记的个体工商户中选择经营良好、规模较大、未被标注为异常状态，符合国家统计局《</w:t>
      </w:r>
      <w:r>
        <w:rPr>
          <w:rFonts w:hint="eastAsia" w:ascii="方正仿宋简体" w:eastAsia="方正仿宋简体"/>
          <w:b/>
          <w:sz w:val="32"/>
          <w:szCs w:val="32"/>
          <w:lang w:eastAsia="zh-CN"/>
        </w:rPr>
        <w:t>关于印发〈</w:t>
      </w:r>
      <w:r>
        <w:rPr>
          <w:rFonts w:hint="eastAsia" w:ascii="方正仿宋简体" w:eastAsia="方正仿宋简体"/>
          <w:b/>
          <w:sz w:val="32"/>
          <w:szCs w:val="32"/>
        </w:rPr>
        <w:t>统计上大中小微型企业划分办法</w:t>
      </w:r>
      <w:r>
        <w:rPr>
          <w:rFonts w:hint="eastAsia" w:ascii="方正仿宋简体" w:eastAsia="方正仿宋简体"/>
          <w:b/>
          <w:sz w:val="32"/>
          <w:szCs w:val="32"/>
          <w:lang w:eastAsia="zh-CN"/>
        </w:rPr>
        <w:t>〉的通知</w:t>
      </w:r>
      <w:r>
        <w:rPr>
          <w:rFonts w:hint="eastAsia" w:ascii="方正仿宋简体" w:eastAsia="方正仿宋简体"/>
          <w:b/>
          <w:sz w:val="32"/>
          <w:szCs w:val="32"/>
        </w:rPr>
        <w:t>》（国统字〔2017〕213号）规定的小微企业标准的个体工商户纳入培育清单，实行分级分类培育引导。对符合纳统标准和税务部门登记为一般纳税人的个体工商户引导转企；对达到纳统标准上限50%和在税务部门作为小规模纳税人管理的个体工商户引导转企；对规模较小但成长性良好的个体工商户，“一企一策”跟踪培育；对具备登记注册为企业基本条件的新增市场主体，积极引导申请登记为企业法人。</w:t>
      </w:r>
      <w:r>
        <w:rPr>
          <w:rFonts w:hint="eastAsia" w:ascii="方正仿宋简体" w:eastAsia="方正仿宋简体"/>
          <w:b/>
          <w:sz w:val="32"/>
          <w:szCs w:val="32"/>
          <w:lang w:eastAsia="zh-CN"/>
        </w:rPr>
        <w:t>（</w:t>
      </w:r>
      <w:r>
        <w:rPr>
          <w:rFonts w:hint="eastAsia" w:ascii="方正楷体简体" w:eastAsia="方正楷体简体"/>
          <w:b/>
          <w:sz w:val="32"/>
          <w:szCs w:val="32"/>
        </w:rPr>
        <w:t>责任单位：市市场监管局、市税务局、市发展改革委、市工业和信息化局、市商务局、市统计局，各县市区政府、管委会</w:t>
      </w:r>
      <w:r>
        <w:rPr>
          <w:rFonts w:hint="eastAsia" w:ascii="方正仿宋简体" w:eastAsia="方正仿宋简体"/>
          <w:b/>
          <w:sz w:val="32"/>
          <w:szCs w:val="32"/>
          <w:lang w:eastAsia="zh-CN"/>
        </w:rPr>
        <w:t>）</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hint="eastAsia" w:ascii="方正楷体简体" w:eastAsia="方正楷体简体"/>
          <w:b/>
          <w:sz w:val="32"/>
          <w:szCs w:val="32"/>
          <w:lang w:eastAsia="zh-CN"/>
        </w:rPr>
      </w:pPr>
      <w:r>
        <w:rPr>
          <w:rFonts w:hint="eastAsia" w:ascii="方正楷体简体" w:eastAsia="方正楷体简体"/>
          <w:b/>
          <w:sz w:val="32"/>
          <w:szCs w:val="32"/>
        </w:rPr>
        <w:t>（四）加力推进“保存量”。</w:t>
      </w:r>
      <w:r>
        <w:rPr>
          <w:rFonts w:hint="eastAsia" w:ascii="方正仿宋简体" w:eastAsia="方正仿宋简体"/>
          <w:b/>
          <w:spacing w:val="-4"/>
          <w:sz w:val="32"/>
          <w:szCs w:val="32"/>
        </w:rPr>
        <w:t>落实支持企业发展有关专项资金，及时满足培育对象资金需求。建立存量企业停业、歇业、退库预警机制，加强对企业经营情况监测分析，行业主管部门全力帮助企业纾困解难，最大程度减少退库数量，确保升规企业净增量。</w:t>
      </w:r>
      <w:r>
        <w:rPr>
          <w:rFonts w:hint="eastAsia" w:ascii="方正楷体简体" w:eastAsia="方正楷体简体"/>
          <w:b/>
          <w:sz w:val="32"/>
          <w:szCs w:val="32"/>
          <w:lang w:eastAsia="zh-CN"/>
        </w:rPr>
        <w:t>（</w:t>
      </w:r>
      <w:r>
        <w:rPr>
          <w:rFonts w:hint="eastAsia" w:ascii="方正楷体简体" w:eastAsia="方正楷体简体"/>
          <w:b/>
          <w:sz w:val="32"/>
          <w:szCs w:val="32"/>
        </w:rPr>
        <w:t>责任单位：市发展改革委、市工业和信息化局、市商务局、市住房城乡建设局、市统计局，各县市区政府、管委会</w:t>
      </w:r>
      <w:r>
        <w:rPr>
          <w:rFonts w:hint="eastAsia" w:ascii="方正楷体简体" w:eastAsia="方正楷体简体"/>
          <w:b/>
          <w:sz w:val="32"/>
          <w:szCs w:val="32"/>
          <w:lang w:eastAsia="zh-CN"/>
        </w:rPr>
        <w:t>）</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hint="eastAsia" w:ascii="方正黑体简体" w:eastAsia="方正黑体简体"/>
          <w:b/>
          <w:sz w:val="32"/>
          <w:szCs w:val="32"/>
        </w:rPr>
      </w:pPr>
      <w:r>
        <w:rPr>
          <w:rFonts w:hint="eastAsia" w:ascii="方正黑体简体" w:eastAsia="方正黑体简体"/>
          <w:b/>
          <w:sz w:val="32"/>
          <w:szCs w:val="32"/>
        </w:rPr>
        <w:t>三、政策措施</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hint="eastAsia" w:ascii="方正楷体简体" w:eastAsia="方正楷体简体"/>
          <w:b/>
          <w:sz w:val="32"/>
          <w:szCs w:val="32"/>
          <w:lang w:eastAsia="zh-CN"/>
        </w:rPr>
      </w:pPr>
      <w:r>
        <w:rPr>
          <w:rFonts w:hint="eastAsia" w:ascii="方正楷体简体" w:eastAsia="方正楷体简体"/>
          <w:b/>
          <w:sz w:val="32"/>
          <w:szCs w:val="32"/>
        </w:rPr>
        <w:t>（一）加大政策扶持力度。</w:t>
      </w:r>
      <w:r>
        <w:rPr>
          <w:rFonts w:hint="eastAsia" w:ascii="方正仿宋简体" w:eastAsia="方正仿宋简体"/>
          <w:b/>
          <w:sz w:val="32"/>
          <w:szCs w:val="32"/>
        </w:rPr>
        <w:t>各县（市、区）政府</w:t>
      </w:r>
      <w:r>
        <w:rPr>
          <w:rFonts w:hint="eastAsia" w:ascii="方正仿宋简体" w:eastAsia="方正仿宋简体"/>
          <w:b/>
          <w:sz w:val="32"/>
          <w:szCs w:val="32"/>
          <w:lang w:eastAsia="zh-CN"/>
        </w:rPr>
        <w:t>（</w:t>
      </w:r>
      <w:r>
        <w:rPr>
          <w:rFonts w:hint="eastAsia" w:ascii="方正仿宋简体" w:eastAsia="方正仿宋简体"/>
          <w:b/>
          <w:sz w:val="32"/>
          <w:szCs w:val="32"/>
        </w:rPr>
        <w:t>管委会</w:t>
      </w:r>
      <w:r>
        <w:rPr>
          <w:rFonts w:hint="eastAsia" w:ascii="方正仿宋简体" w:eastAsia="方正仿宋简体"/>
          <w:b/>
          <w:sz w:val="32"/>
          <w:szCs w:val="32"/>
          <w:lang w:eastAsia="zh-CN"/>
        </w:rPr>
        <w:t>）</w:t>
      </w:r>
      <w:r>
        <w:rPr>
          <w:rFonts w:hint="eastAsia" w:ascii="方正仿宋简体" w:eastAsia="方正仿宋简体"/>
          <w:b/>
          <w:sz w:val="32"/>
          <w:szCs w:val="32"/>
        </w:rPr>
        <w:t>要全面落实已出台支持企业发展的有关政策，因地制宜，进一步完善制定支持“个转企、产转法、小升规”企业的政策措施。支持新升规企业依法依规享受招商引资、技术改造、投资补贴、产品推广、项目用地等优惠政策。个体工商户培育为限上纳统单位的依法依规享受纳统奖励政策。支持新纳统企业公开聘请中介服务机构，为其提供会计、税务等代理服务，各县（市、区）制定相应的补贴政策。</w:t>
      </w:r>
      <w:r>
        <w:rPr>
          <w:rFonts w:hint="eastAsia" w:ascii="方正楷体简体" w:eastAsia="方正楷体简体"/>
          <w:b/>
          <w:sz w:val="32"/>
          <w:szCs w:val="32"/>
          <w:lang w:eastAsia="zh-CN"/>
        </w:rPr>
        <w:t>（</w:t>
      </w:r>
      <w:r>
        <w:rPr>
          <w:rFonts w:hint="eastAsia" w:ascii="方正楷体简体" w:eastAsia="方正楷体简体"/>
          <w:b/>
          <w:sz w:val="32"/>
          <w:szCs w:val="32"/>
        </w:rPr>
        <w:t>责任单位：市财政局、市发展改革委、市工业和信息化局、市商务局、市住房城乡建设局、市市场监管局、市税务局，各县市区政府、管委会</w:t>
      </w:r>
      <w:r>
        <w:rPr>
          <w:rFonts w:hint="eastAsia" w:ascii="方正楷体简体" w:eastAsia="方正楷体简体"/>
          <w:b/>
          <w:sz w:val="32"/>
          <w:szCs w:val="32"/>
          <w:lang w:eastAsia="zh-CN"/>
        </w:rPr>
        <w:t>）</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hint="eastAsia" w:ascii="方正楷体简体" w:eastAsia="方正楷体简体"/>
          <w:b/>
          <w:spacing w:val="-4"/>
          <w:sz w:val="32"/>
          <w:szCs w:val="32"/>
          <w:lang w:eastAsia="zh-CN"/>
        </w:rPr>
      </w:pPr>
      <w:r>
        <w:rPr>
          <w:rFonts w:hint="eastAsia" w:ascii="方正楷体简体" w:eastAsia="方正楷体简体"/>
          <w:b/>
          <w:sz w:val="32"/>
          <w:szCs w:val="32"/>
        </w:rPr>
        <w:t>（二）实行升规纳统激励政策。</w:t>
      </w:r>
      <w:r>
        <w:rPr>
          <w:rFonts w:hint="eastAsia" w:ascii="方正仿宋简体" w:eastAsia="方正仿宋简体"/>
          <w:b/>
          <w:sz w:val="32"/>
          <w:szCs w:val="32"/>
        </w:rPr>
        <w:t>对新纳统企业，实施激励政策。市级财政把市级升规纳统企业统筹纳入实施高成长性企业培育总额奖补范围，每年按照升规纳统（制造业、服务业）、瞪羚、专精特新、单项冠军、技术创新示范、智能制造示范等企业培育数量进行综合奖补，用于鼓励支持企业发展。</w:t>
      </w:r>
      <w:r>
        <w:rPr>
          <w:rFonts w:hint="eastAsia" w:ascii="方正楷体简体" w:eastAsia="方正楷体简体"/>
          <w:b/>
          <w:sz w:val="32"/>
          <w:szCs w:val="32"/>
          <w:lang w:eastAsia="zh-CN"/>
        </w:rPr>
        <w:t>（</w:t>
      </w:r>
      <w:r>
        <w:rPr>
          <w:rFonts w:hint="eastAsia" w:ascii="方正楷体简体" w:eastAsia="方正楷体简体"/>
          <w:b/>
          <w:sz w:val="32"/>
          <w:szCs w:val="32"/>
        </w:rPr>
        <w:t>责任单位：</w:t>
      </w:r>
      <w:r>
        <w:rPr>
          <w:rFonts w:hint="eastAsia" w:ascii="方正楷体简体" w:eastAsia="方正楷体简体"/>
          <w:b/>
          <w:spacing w:val="-4"/>
          <w:sz w:val="32"/>
          <w:szCs w:val="32"/>
        </w:rPr>
        <w:t>市财政局、市发展改革委、市工业和信息化局、市商务局、市住房城乡建设局、市统计局、市税务局，各县市区政府、管委会</w:t>
      </w:r>
      <w:r>
        <w:rPr>
          <w:rFonts w:hint="eastAsia" w:ascii="方正楷体简体" w:eastAsia="方正楷体简体"/>
          <w:b/>
          <w:spacing w:val="-4"/>
          <w:sz w:val="32"/>
          <w:szCs w:val="32"/>
          <w:lang w:eastAsia="zh-CN"/>
        </w:rPr>
        <w:t>）</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hint="eastAsia" w:ascii="方正楷体简体" w:eastAsia="方正楷体简体"/>
          <w:b/>
          <w:spacing w:val="-4"/>
          <w:sz w:val="32"/>
          <w:szCs w:val="32"/>
          <w:lang w:eastAsia="zh-CN"/>
        </w:rPr>
      </w:pPr>
      <w:r>
        <w:rPr>
          <w:rFonts w:hint="eastAsia" w:ascii="方正楷体简体" w:eastAsia="方正楷体简体"/>
          <w:b/>
          <w:sz w:val="32"/>
          <w:szCs w:val="32"/>
        </w:rPr>
        <w:t>（三）开通高效便捷绿色通道。</w:t>
      </w:r>
      <w:r>
        <w:rPr>
          <w:rFonts w:hint="eastAsia" w:ascii="方正仿宋简体" w:eastAsia="方正仿宋简体"/>
          <w:b/>
          <w:sz w:val="32"/>
          <w:szCs w:val="32"/>
        </w:rPr>
        <w:t>会同市个体工商户发展联席会议成员单位出台“个转企”支持政策，延续认可转型前原个体工商户各项荣誉称号。加强原个体工商户享有的专利权、商标权、名称权等权益保护。简化“个转企”审批手续，优化“个转企”企业名称登记服务，开通“个转企”企业登记绿色通道，及时为申请人出具《个体工商户转型升级为企业证明》《转型升级前个体信息》材料，以“优化环节、精减材料、优质服务”提振市场主体转企信心。</w:t>
      </w:r>
      <w:r>
        <w:rPr>
          <w:rFonts w:hint="eastAsia" w:ascii="方正仿宋简体" w:eastAsia="方正仿宋简体"/>
          <w:b/>
          <w:sz w:val="32"/>
          <w:szCs w:val="32"/>
          <w:lang w:eastAsia="zh-CN"/>
        </w:rPr>
        <w:t>（</w:t>
      </w:r>
      <w:r>
        <w:rPr>
          <w:rFonts w:hint="eastAsia" w:ascii="方正楷体简体" w:eastAsia="方正楷体简体"/>
          <w:b/>
          <w:sz w:val="32"/>
          <w:szCs w:val="32"/>
        </w:rPr>
        <w:t>责任单位：</w:t>
      </w:r>
      <w:r>
        <w:rPr>
          <w:rFonts w:hint="eastAsia" w:ascii="方正楷体简体" w:eastAsia="方正楷体简体"/>
          <w:b/>
          <w:spacing w:val="-4"/>
          <w:sz w:val="32"/>
          <w:szCs w:val="32"/>
        </w:rPr>
        <w:t>市市场监管局、市行政审批服务局，各县市区政府、管委会</w:t>
      </w:r>
      <w:r>
        <w:rPr>
          <w:rFonts w:hint="eastAsia" w:ascii="方正楷体简体" w:eastAsia="方正楷体简体"/>
          <w:b/>
          <w:spacing w:val="-4"/>
          <w:sz w:val="32"/>
          <w:szCs w:val="32"/>
          <w:lang w:eastAsia="zh-CN"/>
        </w:rPr>
        <w:t>）</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hint="eastAsia" w:ascii="方正楷体简体" w:eastAsia="方正楷体简体"/>
          <w:b/>
          <w:sz w:val="32"/>
          <w:szCs w:val="32"/>
          <w:lang w:eastAsia="zh-CN"/>
        </w:rPr>
      </w:pPr>
      <w:r>
        <w:rPr>
          <w:rFonts w:hint="eastAsia" w:ascii="方正楷体简体" w:eastAsia="方正楷体简体"/>
          <w:b/>
          <w:sz w:val="32"/>
          <w:szCs w:val="32"/>
        </w:rPr>
        <w:t>（四）加强企业用地保障。</w:t>
      </w:r>
      <w:r>
        <w:rPr>
          <w:rFonts w:hint="eastAsia" w:ascii="方正仿宋简体" w:eastAsia="方正仿宋简体"/>
          <w:b/>
          <w:sz w:val="32"/>
          <w:szCs w:val="32"/>
        </w:rPr>
        <w:t>按照“土地要素跟着项目走”要求，落实年度土地利用计划管理要求，坚持分级分类保障，强化市级统筹调控和激励引导作用，压实县（市、区）用地保障主体责任。全面推行工业项目“标准地”出让，鼓励采用长期租赁、先租后让、弹性年期等方式供应工业用地。支持加快产业转型升级，在符合规划前提下，经批准利用现有房屋和土地兴办文化创意、科技研发、健康养老、工业旅游、众创空间、生产性服务业、“互联网+”等新业态的，可实行继续按原用途和土地权利类型使用土地为期5年的过渡期政策。</w:t>
      </w:r>
      <w:r>
        <w:rPr>
          <w:rFonts w:hint="eastAsia" w:ascii="方正楷体简体" w:eastAsia="方正楷体简体"/>
          <w:b/>
          <w:sz w:val="32"/>
          <w:szCs w:val="32"/>
          <w:lang w:eastAsia="zh-CN"/>
        </w:rPr>
        <w:t>（</w:t>
      </w:r>
      <w:r>
        <w:rPr>
          <w:rFonts w:hint="eastAsia" w:ascii="方正楷体简体" w:eastAsia="方正楷体简体"/>
          <w:b/>
          <w:sz w:val="32"/>
          <w:szCs w:val="32"/>
        </w:rPr>
        <w:t>责任单位：市自然资源</w:t>
      </w:r>
      <w:r>
        <w:rPr>
          <w:rFonts w:hint="eastAsia" w:ascii="方正楷体简体" w:eastAsia="方正楷体简体"/>
          <w:b/>
          <w:sz w:val="32"/>
          <w:szCs w:val="32"/>
          <w:lang w:eastAsia="zh-CN"/>
        </w:rPr>
        <w:t>和</w:t>
      </w:r>
      <w:r>
        <w:rPr>
          <w:rFonts w:hint="eastAsia" w:ascii="方正楷体简体" w:eastAsia="方正楷体简体"/>
          <w:b/>
          <w:sz w:val="32"/>
          <w:szCs w:val="32"/>
        </w:rPr>
        <w:t>规划局、市国资委、市工业和信息化局，各县市区政府、管委会</w:t>
      </w:r>
      <w:r>
        <w:rPr>
          <w:rFonts w:hint="eastAsia" w:ascii="方正楷体简体" w:eastAsia="方正楷体简体"/>
          <w:b/>
          <w:sz w:val="32"/>
          <w:szCs w:val="32"/>
          <w:lang w:eastAsia="zh-CN"/>
        </w:rPr>
        <w:t>）</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hint="eastAsia" w:ascii="方正楷体简体" w:eastAsia="方正楷体简体"/>
          <w:b/>
          <w:sz w:val="32"/>
          <w:szCs w:val="32"/>
          <w:lang w:eastAsia="zh-CN"/>
        </w:rPr>
      </w:pPr>
      <w:r>
        <w:rPr>
          <w:rFonts w:hint="eastAsia" w:ascii="方正楷体简体" w:eastAsia="方正楷体简体"/>
          <w:b/>
          <w:sz w:val="32"/>
          <w:szCs w:val="32"/>
        </w:rPr>
        <w:t>（五）加强人才引进培养。</w:t>
      </w:r>
      <w:r>
        <w:rPr>
          <w:rFonts w:hint="eastAsia" w:ascii="方正仿宋简体" w:eastAsia="方正仿宋简体"/>
          <w:b/>
          <w:sz w:val="32"/>
          <w:szCs w:val="32"/>
        </w:rPr>
        <w:t>鼓励企业自主开展补贴性职业技能培训，积极落实补贴资金。多渠道发布企业用工信息，面向“231”产业集群、攀登企业等重点领域，按年度开展紧缺人才需求调查，编制发布《济宁市重点产业紧缺人才需求目录》。优化提升“孔孟之乡</w:t>
      </w:r>
      <w:r>
        <w:rPr>
          <w:rFonts w:hint="eastAsia" w:ascii="宋体" w:hAnsi="宋体" w:cs="宋体"/>
          <w:b/>
          <w:sz w:val="32"/>
          <w:szCs w:val="32"/>
        </w:rPr>
        <w:t>•</w:t>
      </w:r>
      <w:r>
        <w:rPr>
          <w:rFonts w:hint="eastAsia" w:ascii="方正仿宋简体" w:hAnsi="方正仿宋简体" w:eastAsia="方正仿宋简体" w:cs="方正仿宋简体"/>
          <w:b/>
          <w:sz w:val="32"/>
          <w:szCs w:val="32"/>
        </w:rPr>
        <w:t>文化济宁—名校人才直通车”活动品牌，组织用人单位面向全国高校开展校园招聘活动，为企业吸纳人才。落实惠企利企政策，发挥创业担保贷款及贴息政策作用，推广“创贷</w:t>
      </w:r>
      <w:r>
        <w:rPr>
          <w:rFonts w:hint="eastAsia" w:ascii="方正仿宋简体" w:eastAsia="方正仿宋简体"/>
          <w:b/>
          <w:sz w:val="32"/>
          <w:szCs w:val="32"/>
        </w:rPr>
        <w:t>+商贷”工作模式，创新开展“创业提振贷”业务，对符合条件的“个转企、小升规”企业等小微企业贷款最高额度提到1000万元（创贷400万元+商贷600万元）。对稳岗补贴等惠企政策实施“免申即享”，符合条件的企业免予申报、直接兑现，实现“零申报”“零跑腿”。</w:t>
      </w:r>
      <w:r>
        <w:rPr>
          <w:rFonts w:hint="eastAsia" w:ascii="方正楷体简体" w:eastAsia="方正楷体简体"/>
          <w:b/>
          <w:sz w:val="32"/>
          <w:szCs w:val="32"/>
          <w:lang w:eastAsia="zh-CN"/>
        </w:rPr>
        <w:t>（</w:t>
      </w:r>
      <w:r>
        <w:rPr>
          <w:rFonts w:hint="eastAsia" w:ascii="方正楷体简体" w:eastAsia="方正楷体简体"/>
          <w:b/>
          <w:sz w:val="32"/>
          <w:szCs w:val="32"/>
        </w:rPr>
        <w:t>责任单位：市委组织部、市人力资源社会保障局、市教育局，各县市区政府、管委会</w:t>
      </w:r>
      <w:r>
        <w:rPr>
          <w:rFonts w:hint="eastAsia" w:ascii="方正楷体简体" w:eastAsia="方正楷体简体"/>
          <w:b/>
          <w:sz w:val="32"/>
          <w:szCs w:val="32"/>
          <w:lang w:eastAsia="zh-CN"/>
        </w:rPr>
        <w:t>）</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hint="eastAsia" w:ascii="方正楷体简体" w:eastAsia="方正楷体简体"/>
          <w:b/>
          <w:sz w:val="32"/>
          <w:szCs w:val="32"/>
          <w:lang w:eastAsia="zh-CN"/>
        </w:rPr>
      </w:pPr>
      <w:r>
        <w:rPr>
          <w:rFonts w:hint="eastAsia" w:ascii="方正楷体简体" w:eastAsia="方正楷体简体"/>
          <w:b/>
          <w:sz w:val="32"/>
          <w:szCs w:val="32"/>
        </w:rPr>
        <w:t>（六）加大金融支持政策。</w:t>
      </w:r>
      <w:r>
        <w:rPr>
          <w:rFonts w:hint="eastAsia" w:ascii="方正仿宋简体" w:eastAsia="方正仿宋简体"/>
          <w:b/>
          <w:sz w:val="32"/>
          <w:szCs w:val="32"/>
        </w:rPr>
        <w:t>强化小微企业金融支持，引导金融机构不断加大小微企业首贷、信用贷、续贷、中长期贷款投放力度，持续提升普惠金融重点领域信贷占比。鼓励金融机构按市场化原则支持符合条件的小微企业贷款延期还本付息，创新延期贷款产品和服务，提供差异化贷款延期方式，更好满足小微企业贷款延期需求。坚持每月分专场组织开展政金企合作对接活动，推介小微企业合理融资需求，建立“政府</w:t>
      </w:r>
      <w:r>
        <w:rPr>
          <w:rFonts w:hint="eastAsia" w:ascii="方正仿宋简体" w:eastAsia="方正仿宋简体"/>
          <w:b/>
          <w:sz w:val="32"/>
          <w:szCs w:val="32"/>
          <w:lang w:eastAsia="zh-CN"/>
        </w:rPr>
        <w:t>—</w:t>
      </w:r>
      <w:r>
        <w:rPr>
          <w:rFonts w:hint="eastAsia" w:ascii="方正仿宋简体" w:eastAsia="方正仿宋简体"/>
          <w:b/>
          <w:sz w:val="32"/>
          <w:szCs w:val="32"/>
        </w:rPr>
        <w:t>企业</w:t>
      </w:r>
      <w:r>
        <w:rPr>
          <w:rFonts w:hint="eastAsia" w:ascii="方正仿宋简体" w:eastAsia="方正仿宋简体"/>
          <w:b/>
          <w:sz w:val="32"/>
          <w:szCs w:val="32"/>
          <w:lang w:eastAsia="zh-CN"/>
        </w:rPr>
        <w:t>—</w:t>
      </w:r>
      <w:r>
        <w:rPr>
          <w:rFonts w:hint="eastAsia" w:ascii="方正仿宋简体" w:eastAsia="方正仿宋简体"/>
          <w:b/>
          <w:sz w:val="32"/>
          <w:szCs w:val="32"/>
        </w:rPr>
        <w:t>金融机构”常态化对接协作机制。在依法合规、风险可控的前提下，开发符合“个转企、产转法、小升规”企业发展阶段特点和需求的金融产品，为企业提供差异化、综合化金融服务。</w:t>
      </w:r>
      <w:r>
        <w:rPr>
          <w:rFonts w:hint="eastAsia" w:ascii="方正楷体简体" w:eastAsia="方正楷体简体"/>
          <w:b/>
          <w:sz w:val="32"/>
          <w:szCs w:val="32"/>
          <w:lang w:eastAsia="zh-CN"/>
        </w:rPr>
        <w:t>（</w:t>
      </w:r>
      <w:r>
        <w:rPr>
          <w:rFonts w:hint="eastAsia" w:ascii="方正楷体简体" w:eastAsia="方正楷体简体"/>
          <w:b/>
          <w:sz w:val="32"/>
          <w:szCs w:val="32"/>
        </w:rPr>
        <w:t>责任单位：市地方金融监管局、</w:t>
      </w:r>
      <w:r>
        <w:rPr>
          <w:rFonts w:hint="eastAsia" w:ascii="方正楷体简体" w:eastAsia="方正楷体简体"/>
          <w:b/>
          <w:sz w:val="32"/>
          <w:szCs w:val="32"/>
          <w:lang w:eastAsia="zh-CN"/>
        </w:rPr>
        <w:t>人民银行</w:t>
      </w:r>
      <w:r>
        <w:rPr>
          <w:rFonts w:hint="eastAsia" w:ascii="方正楷体简体" w:eastAsia="方正楷体简体"/>
          <w:b/>
          <w:sz w:val="32"/>
          <w:szCs w:val="32"/>
        </w:rPr>
        <w:t>济宁市分行、金融监督管理总局济宁监管分局，各县市区政府、管委会</w:t>
      </w:r>
      <w:r>
        <w:rPr>
          <w:rFonts w:hint="eastAsia" w:ascii="方正楷体简体" w:eastAsia="方正楷体简体"/>
          <w:b/>
          <w:sz w:val="32"/>
          <w:szCs w:val="32"/>
          <w:lang w:eastAsia="zh-CN"/>
        </w:rPr>
        <w:t>）</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hint="eastAsia" w:ascii="方正楷体简体" w:eastAsia="方正楷体简体"/>
          <w:b/>
          <w:sz w:val="32"/>
          <w:szCs w:val="32"/>
          <w:lang w:eastAsia="zh-CN"/>
        </w:rPr>
      </w:pPr>
      <w:r>
        <w:rPr>
          <w:rFonts w:hint="eastAsia" w:ascii="方正楷体简体" w:eastAsia="方正楷体简体"/>
          <w:b/>
          <w:sz w:val="32"/>
          <w:szCs w:val="32"/>
        </w:rPr>
        <w:t>（七）强化科技创新引领支撑。</w:t>
      </w:r>
      <w:r>
        <w:rPr>
          <w:rFonts w:hint="eastAsia" w:ascii="方正仿宋简体" w:eastAsia="方正仿宋简体"/>
          <w:b/>
          <w:sz w:val="32"/>
          <w:szCs w:val="32"/>
        </w:rPr>
        <w:t>建立科技型企业孵化培育体系，加强科技企业孵化器、众创空间建设管理，提升科技型企业源头培育能力。支持中小企业参与科技型中小企业评价入库，享受国家对科技型中小企业的支持政策。支持科技型中小企业参加省竞技行动计划、创新创业大赛，申报科技型中小企业提升工程项目，引导其快速成长。支持科技型中小企业成长为高新技术企业，建设重大创新平台、引进创新人才队伍、加速成果转移转化，提升企业创新能力。</w:t>
      </w:r>
      <w:r>
        <w:rPr>
          <w:rFonts w:hint="eastAsia" w:ascii="方正楷体简体" w:eastAsia="方正楷体简体"/>
          <w:b/>
          <w:sz w:val="32"/>
          <w:szCs w:val="32"/>
          <w:lang w:eastAsia="zh-CN"/>
        </w:rPr>
        <w:t>（</w:t>
      </w:r>
      <w:r>
        <w:rPr>
          <w:rFonts w:hint="eastAsia" w:ascii="方正楷体简体" w:eastAsia="方正楷体简体"/>
          <w:b/>
          <w:sz w:val="32"/>
          <w:szCs w:val="32"/>
        </w:rPr>
        <w:t>责任单位：市科技局，各县市区政府、管委会</w:t>
      </w:r>
      <w:r>
        <w:rPr>
          <w:rFonts w:hint="eastAsia" w:ascii="方正楷体简体" w:eastAsia="方正楷体简体"/>
          <w:b/>
          <w:sz w:val="32"/>
          <w:szCs w:val="32"/>
          <w:lang w:eastAsia="zh-CN"/>
        </w:rPr>
        <w:t>）</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hint="eastAsia" w:ascii="方正楷体简体" w:eastAsia="方正楷体简体"/>
          <w:b/>
          <w:sz w:val="32"/>
          <w:szCs w:val="32"/>
          <w:lang w:eastAsia="zh-CN"/>
        </w:rPr>
      </w:pPr>
      <w:r>
        <w:rPr>
          <w:rFonts w:hint="eastAsia" w:ascii="方正楷体简体" w:eastAsia="方正楷体简体"/>
          <w:b/>
          <w:sz w:val="32"/>
          <w:szCs w:val="32"/>
        </w:rPr>
        <w:t>（八）加强产业链供应链协同。</w:t>
      </w:r>
      <w:r>
        <w:rPr>
          <w:rFonts w:hint="eastAsia" w:ascii="方正仿宋简体" w:eastAsia="方正仿宋简体"/>
          <w:b/>
          <w:sz w:val="32"/>
          <w:szCs w:val="32"/>
        </w:rPr>
        <w:t>支持大中小企业协作配套和就地采购，推动新上规模企业与本地头部企业加强协作，促进其产品、技术融入大企业生产链和供应链。支持发展“虚拟工厂”供应链模式，支持制造业企业整合供应链核心资源业务，设立采购销售平台公司。加强产业链供应链生态体系建设，形成协同联动、竞合共生的生态发展格局。</w:t>
      </w:r>
      <w:r>
        <w:rPr>
          <w:rFonts w:hint="eastAsia" w:ascii="方正楷体简体" w:eastAsia="方正楷体简体"/>
          <w:b/>
          <w:sz w:val="32"/>
          <w:szCs w:val="32"/>
          <w:lang w:eastAsia="zh-CN"/>
        </w:rPr>
        <w:t>（</w:t>
      </w:r>
      <w:r>
        <w:rPr>
          <w:rFonts w:hint="eastAsia" w:ascii="方正楷体简体" w:eastAsia="方正楷体简体"/>
          <w:b/>
          <w:sz w:val="32"/>
          <w:szCs w:val="32"/>
        </w:rPr>
        <w:t>责任单位：市发展改革委、市工业和信息化局、市商务局、市住房城乡建设局，各县市区政府、管委会</w:t>
      </w:r>
      <w:r>
        <w:rPr>
          <w:rFonts w:hint="eastAsia" w:ascii="方正楷体简体" w:eastAsia="方正楷体简体"/>
          <w:b/>
          <w:sz w:val="32"/>
          <w:szCs w:val="32"/>
          <w:lang w:eastAsia="zh-CN"/>
        </w:rPr>
        <w:t>）</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hint="eastAsia" w:ascii="方正黑体简体" w:eastAsia="方正黑体简体"/>
          <w:b/>
          <w:sz w:val="32"/>
          <w:szCs w:val="32"/>
        </w:rPr>
      </w:pPr>
      <w:r>
        <w:rPr>
          <w:rFonts w:hint="eastAsia" w:ascii="方正黑体简体" w:eastAsia="方正黑体简体"/>
          <w:b/>
          <w:sz w:val="32"/>
          <w:szCs w:val="32"/>
        </w:rPr>
        <w:t>四、组织保障</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hint="eastAsia" w:ascii="方正仿宋简体" w:eastAsia="方正仿宋简体"/>
          <w:b/>
          <w:sz w:val="32"/>
          <w:szCs w:val="32"/>
        </w:rPr>
      </w:pPr>
      <w:r>
        <w:rPr>
          <w:rFonts w:hint="eastAsia" w:ascii="方正楷体简体" w:eastAsia="方正楷体简体"/>
          <w:b/>
          <w:sz w:val="32"/>
          <w:szCs w:val="32"/>
        </w:rPr>
        <w:t>（一）加强组织领导。</w:t>
      </w:r>
      <w:r>
        <w:rPr>
          <w:rFonts w:hint="eastAsia" w:ascii="方正仿宋简体" w:eastAsia="方正仿宋简体"/>
          <w:b/>
          <w:sz w:val="32"/>
          <w:szCs w:val="32"/>
        </w:rPr>
        <w:t>各县（市、区）和责任部门务必提高认识，主动担当，主要负责同志要精心部署，顶格推进，研究制定具体实施方案，配备精干力量推动工作开展。市市场监管局、市行政审批服务局负责“个转企”工作</w:t>
      </w:r>
      <w:r>
        <w:rPr>
          <w:rFonts w:hint="eastAsia" w:ascii="方正仿宋简体" w:eastAsia="方正仿宋简体"/>
          <w:b/>
          <w:sz w:val="32"/>
          <w:szCs w:val="32"/>
          <w:lang w:eastAsia="zh-CN"/>
        </w:rPr>
        <w:t>；</w:t>
      </w:r>
      <w:r>
        <w:rPr>
          <w:rFonts w:hint="eastAsia" w:ascii="方正仿宋简体" w:eastAsia="方正仿宋简体"/>
          <w:b/>
          <w:sz w:val="32"/>
          <w:szCs w:val="32"/>
        </w:rPr>
        <w:t>市工业和信息化局、市商务局、市发展改革委、市住房城乡建设局统筹协调做好“小升规、产转法”工作</w:t>
      </w:r>
      <w:r>
        <w:rPr>
          <w:rFonts w:hint="eastAsia" w:ascii="方正仿宋简体" w:eastAsia="方正仿宋简体"/>
          <w:b/>
          <w:sz w:val="32"/>
          <w:szCs w:val="32"/>
          <w:lang w:eastAsia="zh-CN"/>
        </w:rPr>
        <w:t>；</w:t>
      </w:r>
      <w:r>
        <w:rPr>
          <w:rFonts w:hint="eastAsia" w:ascii="方正仿宋简体" w:eastAsia="方正仿宋简体"/>
          <w:b/>
          <w:sz w:val="32"/>
          <w:szCs w:val="32"/>
        </w:rPr>
        <w:t>市财政局负责政策资金保障</w:t>
      </w:r>
      <w:r>
        <w:rPr>
          <w:rFonts w:hint="eastAsia" w:ascii="方正仿宋简体" w:eastAsia="方正仿宋简体"/>
          <w:b/>
          <w:sz w:val="32"/>
          <w:szCs w:val="32"/>
          <w:lang w:eastAsia="zh-CN"/>
        </w:rPr>
        <w:t>；</w:t>
      </w:r>
      <w:r>
        <w:rPr>
          <w:rFonts w:hint="eastAsia" w:ascii="方正仿宋简体" w:eastAsia="方正仿宋简体"/>
          <w:b/>
          <w:sz w:val="32"/>
          <w:szCs w:val="32"/>
        </w:rPr>
        <w:t>市地方金融监管局负责提供金融服务</w:t>
      </w:r>
      <w:r>
        <w:rPr>
          <w:rFonts w:hint="eastAsia" w:ascii="方正仿宋简体" w:eastAsia="方正仿宋简体"/>
          <w:b/>
          <w:sz w:val="32"/>
          <w:szCs w:val="32"/>
          <w:lang w:eastAsia="zh-CN"/>
        </w:rPr>
        <w:t>；</w:t>
      </w:r>
      <w:r>
        <w:rPr>
          <w:rFonts w:hint="eastAsia" w:ascii="方正仿宋简体" w:eastAsia="方正仿宋简体"/>
          <w:b/>
          <w:sz w:val="32"/>
          <w:szCs w:val="32"/>
        </w:rPr>
        <w:t>市自然资源</w:t>
      </w:r>
      <w:r>
        <w:rPr>
          <w:rFonts w:hint="eastAsia" w:ascii="方正仿宋简体" w:eastAsia="方正仿宋简体"/>
          <w:b/>
          <w:sz w:val="32"/>
          <w:szCs w:val="32"/>
          <w:lang w:eastAsia="zh-CN"/>
        </w:rPr>
        <w:t>和</w:t>
      </w:r>
      <w:r>
        <w:rPr>
          <w:rFonts w:hint="eastAsia" w:ascii="方正仿宋简体" w:eastAsia="方正仿宋简体"/>
          <w:b/>
          <w:sz w:val="32"/>
          <w:szCs w:val="32"/>
        </w:rPr>
        <w:t>规划局负责提供用地保障。各县（市、区）政府</w:t>
      </w:r>
      <w:r>
        <w:rPr>
          <w:rFonts w:hint="eastAsia" w:ascii="方正仿宋简体" w:eastAsia="方正仿宋简体"/>
          <w:b/>
          <w:sz w:val="32"/>
          <w:szCs w:val="32"/>
          <w:lang w:eastAsia="zh-CN"/>
        </w:rPr>
        <w:t>（</w:t>
      </w:r>
      <w:r>
        <w:rPr>
          <w:rFonts w:hint="eastAsia" w:ascii="方正仿宋简体" w:eastAsia="方正仿宋简体"/>
          <w:b/>
          <w:sz w:val="32"/>
          <w:szCs w:val="32"/>
        </w:rPr>
        <w:t>管委会</w:t>
      </w:r>
      <w:r>
        <w:rPr>
          <w:rFonts w:hint="eastAsia" w:ascii="方正仿宋简体" w:eastAsia="方正仿宋简体"/>
          <w:b/>
          <w:sz w:val="32"/>
          <w:szCs w:val="32"/>
          <w:lang w:eastAsia="zh-CN"/>
        </w:rPr>
        <w:t>）</w:t>
      </w:r>
      <w:r>
        <w:rPr>
          <w:rFonts w:hint="eastAsia" w:ascii="方正仿宋简体" w:eastAsia="方正仿宋简体"/>
          <w:b/>
          <w:sz w:val="32"/>
          <w:szCs w:val="32"/>
        </w:rPr>
        <w:t>要落实主体责任，做好具体工作推进实施。</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hint="eastAsia" w:ascii="方正仿宋简体" w:eastAsia="方正仿宋简体"/>
          <w:b/>
          <w:sz w:val="32"/>
          <w:szCs w:val="32"/>
        </w:rPr>
      </w:pPr>
      <w:r>
        <w:rPr>
          <w:rFonts w:hint="eastAsia" w:ascii="方正楷体简体" w:eastAsia="方正楷体简体"/>
          <w:b/>
          <w:sz w:val="32"/>
          <w:szCs w:val="32"/>
        </w:rPr>
        <w:t>（二）强化工作调度。</w:t>
      </w:r>
      <w:r>
        <w:rPr>
          <w:rFonts w:hint="eastAsia" w:ascii="方正仿宋简体" w:eastAsia="方正仿宋简体"/>
          <w:b/>
          <w:sz w:val="32"/>
          <w:szCs w:val="32"/>
        </w:rPr>
        <w:t>各县（市、区）和责任部门要突出重点，把培育纳统作为重中之重。市升规纳统领导小组办公室每月召开一次调度会议，分析研判市场主体培育工作推进情况。市政府督查室要将市场主体培育工作纳入日常督查内容，对工作不重视、责任不落实，未按要求完成工作任务的进行通报。</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hint="eastAsia" w:ascii="方正仿宋简体" w:eastAsia="方正仿宋简体"/>
          <w:b/>
          <w:sz w:val="32"/>
          <w:szCs w:val="32"/>
        </w:rPr>
      </w:pPr>
      <w:r>
        <w:rPr>
          <w:rFonts w:hint="eastAsia" w:ascii="方正楷体简体" w:eastAsia="方正楷体简体"/>
          <w:b/>
          <w:sz w:val="32"/>
          <w:szCs w:val="32"/>
        </w:rPr>
        <w:t>（三）确保落实到位。</w:t>
      </w:r>
      <w:r>
        <w:rPr>
          <w:rFonts w:hint="eastAsia" w:ascii="方正仿宋简体" w:eastAsia="方正仿宋简体"/>
          <w:b/>
          <w:sz w:val="32"/>
          <w:szCs w:val="32"/>
        </w:rPr>
        <w:t>大力开展政策宣讲，及时发布政策解读，总结推广典型经验和先进做法，为市场主体培育工作营造良好的舆论氛围和社会环境。各县（市、区）要加大政策落实力度，给予纳统企业及“个转企”“产转法”专项奖励，要纳入年度财政预算，确保及时足额拨付。</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hint="eastAsia" w:ascii="方正仿宋简体" w:eastAsia="方正仿宋简体"/>
          <w:b/>
          <w:sz w:val="32"/>
          <w:szCs w:val="32"/>
        </w:rPr>
      </w:pPr>
      <w:r>
        <w:rPr>
          <w:rFonts w:hint="eastAsia" w:ascii="方正仿宋简体" w:eastAsia="方正仿宋简体"/>
          <w:b/>
          <w:sz w:val="32"/>
          <w:szCs w:val="32"/>
        </w:rPr>
        <w:t>本意见自发布之日起实施，有效期三年。</w:t>
      </w:r>
    </w:p>
    <w:p>
      <w:pPr>
        <w:keepNext w:val="0"/>
        <w:keepLines w:val="0"/>
        <w:pageBreakBefore w:val="0"/>
        <w:widowControl w:val="0"/>
        <w:kinsoku/>
        <w:overflowPunct/>
        <w:topLinePunct w:val="0"/>
        <w:autoSpaceDE/>
        <w:autoSpaceDN/>
        <w:bidi w:val="0"/>
        <w:adjustRightInd/>
        <w:snapToGrid/>
        <w:spacing w:line="600" w:lineRule="exact"/>
        <w:ind w:right="0" w:rightChars="0"/>
        <w:textAlignment w:val="auto"/>
        <w:rPr>
          <w:rFonts w:ascii="方正仿宋简体" w:hAnsi="文星仿宋" w:eastAsia="方正仿宋简体" w:cs="方正仿宋简体"/>
          <w:b/>
          <w:sz w:val="32"/>
          <w:szCs w:val="32"/>
        </w:rPr>
      </w:pP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hint="eastAsia" w:ascii="方正仿宋简体" w:eastAsia="方正仿宋简体"/>
          <w:b/>
          <w:sz w:val="32"/>
          <w:szCs w:val="32"/>
        </w:rPr>
      </w:pPr>
      <w:r>
        <w:rPr>
          <w:rFonts w:hint="eastAsia" w:ascii="方正仿宋简体" w:eastAsia="方正仿宋简体"/>
          <w:b/>
          <w:sz w:val="32"/>
          <w:szCs w:val="32"/>
        </w:rPr>
        <w:t>附件：1. 名词解释</w:t>
      </w:r>
    </w:p>
    <w:p>
      <w:pPr>
        <w:keepNext w:val="0"/>
        <w:keepLines w:val="0"/>
        <w:pageBreakBefore w:val="0"/>
        <w:widowControl w:val="0"/>
        <w:kinsoku/>
        <w:overflowPunct/>
        <w:topLinePunct w:val="0"/>
        <w:autoSpaceDE/>
        <w:autoSpaceDN/>
        <w:bidi w:val="0"/>
        <w:adjustRightInd/>
        <w:snapToGrid/>
        <w:spacing w:line="600" w:lineRule="exact"/>
        <w:ind w:right="0" w:rightChars="0" w:firstLine="1603" w:firstLineChars="514"/>
        <w:textAlignment w:val="auto"/>
        <w:rPr>
          <w:rFonts w:hint="eastAsia" w:ascii="方正仿宋简体" w:eastAsia="方正仿宋简体"/>
          <w:b/>
          <w:sz w:val="32"/>
          <w:szCs w:val="32"/>
        </w:rPr>
      </w:pPr>
      <w:r>
        <w:rPr>
          <w:rFonts w:hint="eastAsia" w:ascii="方正仿宋简体" w:eastAsia="方正仿宋简体"/>
          <w:b/>
          <w:sz w:val="32"/>
          <w:szCs w:val="32"/>
        </w:rPr>
        <w:t>2. 加快培育壮大市场主体任务目标分解表</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ascii="方正仿宋简体" w:hAnsi="文星仿宋" w:eastAsia="方正仿宋简体" w:cs="方正仿宋简体"/>
          <w:b/>
          <w:sz w:val="32"/>
          <w:szCs w:val="32"/>
        </w:rPr>
      </w:pP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ascii="方正仿宋简体" w:hAnsi="文星仿宋" w:eastAsia="方正仿宋简体" w:cs="方正仿宋简体"/>
          <w:b/>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right="0" w:rightChars="0" w:firstLine="624" w:firstLineChars="200"/>
        <w:jc w:val="right"/>
        <w:textAlignment w:val="auto"/>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 xml:space="preserve">济宁市人民政府办公室  </w:t>
      </w:r>
      <w:r>
        <w:rPr>
          <w:rFonts w:hint="default" w:ascii="方正仿宋简体" w:hAnsi="文星仿宋" w:eastAsia="方正仿宋简体" w:cs="方正仿宋简体"/>
          <w:b/>
          <w:sz w:val="32"/>
          <w:szCs w:val="32"/>
          <w:lang w:bidi="ar"/>
        </w:rPr>
        <w:t xml:space="preserve"> </w:t>
      </w:r>
      <w:r>
        <w:rPr>
          <w:rFonts w:hint="eastAsia" w:ascii="方正仿宋简体" w:hAnsi="文星仿宋" w:eastAsia="方正仿宋简体" w:cs="方正仿宋简体"/>
          <w:b/>
          <w:sz w:val="32"/>
          <w:szCs w:val="32"/>
          <w:lang w:bidi="ar"/>
        </w:rPr>
        <w:t xml:space="preserve">    </w:t>
      </w:r>
    </w:p>
    <w:p>
      <w:pPr>
        <w:keepNext w:val="0"/>
        <w:keepLines w:val="0"/>
        <w:pageBreakBefore w:val="0"/>
        <w:widowControl w:val="0"/>
        <w:kinsoku/>
        <w:wordWrap w:val="0"/>
        <w:overflowPunct/>
        <w:topLinePunct w:val="0"/>
        <w:autoSpaceDE/>
        <w:autoSpaceDN/>
        <w:bidi w:val="0"/>
        <w:adjustRightInd/>
        <w:snapToGrid/>
        <w:spacing w:line="600" w:lineRule="exact"/>
        <w:ind w:right="0" w:rightChars="0" w:firstLine="624" w:firstLineChars="200"/>
        <w:jc w:val="right"/>
        <w:textAlignment w:val="auto"/>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2023年12月</w:t>
      </w:r>
      <w:r>
        <w:rPr>
          <w:rFonts w:hint="default" w:ascii="方正仿宋简体" w:hAnsi="文星仿宋" w:eastAsia="方正仿宋简体" w:cs="方正仿宋简体"/>
          <w:b/>
          <w:sz w:val="32"/>
          <w:szCs w:val="32"/>
          <w:lang w:bidi="ar"/>
        </w:rPr>
        <w:t>11</w:t>
      </w:r>
      <w:r>
        <w:rPr>
          <w:rFonts w:hint="eastAsia" w:ascii="方正仿宋简体" w:hAnsi="文星仿宋" w:eastAsia="方正仿宋简体" w:cs="方正仿宋简体"/>
          <w:b/>
          <w:sz w:val="32"/>
          <w:szCs w:val="32"/>
          <w:lang w:bidi="ar"/>
        </w:rPr>
        <w:t xml:space="preserve">日        </w:t>
      </w:r>
    </w:p>
    <w:p>
      <w:pPr>
        <w:keepNext w:val="0"/>
        <w:keepLines w:val="0"/>
        <w:pageBreakBefore w:val="0"/>
        <w:widowControl w:val="0"/>
        <w:kinsoku/>
        <w:overflowPunct/>
        <w:topLinePunct w:val="0"/>
        <w:autoSpaceDE/>
        <w:autoSpaceDN/>
        <w:bidi w:val="0"/>
        <w:adjustRightInd/>
        <w:snapToGrid/>
        <w:spacing w:line="600" w:lineRule="exact"/>
        <w:ind w:right="0" w:rightChars="0" w:firstLine="624" w:firstLineChars="200"/>
        <w:textAlignment w:val="auto"/>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（此件公开发布）</w:t>
      </w:r>
    </w:p>
    <w:p>
      <w:pPr>
        <w:spacing w:line="600" w:lineRule="exact"/>
        <w:ind w:right="-101" w:rightChars="-53" w:firstLine="624" w:firstLineChars="200"/>
        <w:rPr>
          <w:rFonts w:ascii="方正仿宋简体" w:eastAsia="方正仿宋简体"/>
          <w:b/>
          <w:sz w:val="32"/>
          <w:szCs w:val="32"/>
        </w:rPr>
      </w:pPr>
    </w:p>
    <w:p>
      <w:pPr>
        <w:spacing w:line="600" w:lineRule="exact"/>
        <w:ind w:right="-101" w:rightChars="-53"/>
        <w:rPr>
          <w:rFonts w:hint="eastAsia" w:ascii="方正仿宋简体" w:eastAsia="方正仿宋简体"/>
          <w:b/>
          <w:sz w:val="32"/>
          <w:szCs w:val="32"/>
        </w:rPr>
      </w:pPr>
    </w:p>
    <w:p>
      <w:pPr>
        <w:spacing w:line="600" w:lineRule="exact"/>
        <w:ind w:right="-101" w:rightChars="-53"/>
        <w:rPr>
          <w:rFonts w:hint="eastAsia" w:ascii="方正黑体简体" w:eastAsia="方正黑体简体"/>
          <w:b/>
          <w:sz w:val="32"/>
          <w:szCs w:val="32"/>
        </w:rPr>
      </w:pPr>
      <w:r>
        <w:rPr>
          <w:rFonts w:hint="eastAsia" w:ascii="方正黑体简体" w:eastAsia="方正黑体简体"/>
          <w:b/>
          <w:sz w:val="32"/>
          <w:szCs w:val="32"/>
        </w:rPr>
        <w:t>附件1</w:t>
      </w:r>
    </w:p>
    <w:p>
      <w:pPr>
        <w:spacing w:line="600" w:lineRule="exact"/>
        <w:ind w:right="-101" w:rightChars="-53" w:firstLine="624" w:firstLineChars="200"/>
        <w:rPr>
          <w:rFonts w:ascii="方正仿宋简体" w:eastAsia="方正仿宋简体"/>
          <w:b/>
          <w:sz w:val="32"/>
          <w:szCs w:val="32"/>
        </w:rPr>
      </w:pPr>
    </w:p>
    <w:p>
      <w:pPr>
        <w:spacing w:line="600" w:lineRule="exact"/>
        <w:ind w:right="-101" w:rightChars="-53"/>
        <w:jc w:val="center"/>
        <w:rPr>
          <w:rFonts w:hint="eastAsia" w:ascii="方正小标宋简体" w:eastAsia="方正小标宋简体"/>
          <w:b/>
          <w:sz w:val="44"/>
          <w:szCs w:val="44"/>
        </w:rPr>
      </w:pPr>
      <w:r>
        <w:rPr>
          <w:rFonts w:hint="eastAsia" w:ascii="方正小标宋简体" w:eastAsia="方正小标宋简体"/>
          <w:b/>
          <w:sz w:val="44"/>
          <w:szCs w:val="44"/>
        </w:rPr>
        <w:t>名 词 解 释</w:t>
      </w:r>
    </w:p>
    <w:p>
      <w:pPr>
        <w:spacing w:line="600" w:lineRule="exact"/>
        <w:ind w:right="-101" w:rightChars="-53" w:firstLine="624" w:firstLineChars="200"/>
        <w:rPr>
          <w:rFonts w:ascii="方正仿宋简体" w:eastAsia="方正仿宋简体"/>
          <w:b/>
          <w:sz w:val="32"/>
          <w:szCs w:val="32"/>
        </w:rPr>
      </w:pPr>
    </w:p>
    <w:p>
      <w:pPr>
        <w:spacing w:line="600" w:lineRule="exact"/>
        <w:ind w:right="-101" w:rightChars="-53" w:firstLine="624" w:firstLineChars="200"/>
        <w:rPr>
          <w:rFonts w:hint="eastAsia" w:ascii="方正仿宋简体" w:eastAsia="方正仿宋简体"/>
          <w:b/>
          <w:sz w:val="32"/>
          <w:szCs w:val="32"/>
        </w:rPr>
      </w:pPr>
      <w:r>
        <w:rPr>
          <w:rFonts w:hint="eastAsia" w:ascii="方正仿宋简体" w:eastAsia="方正仿宋简体"/>
          <w:b/>
          <w:sz w:val="32"/>
          <w:szCs w:val="32"/>
        </w:rPr>
        <w:t>一、“个转企”，即个体工商户转型升级为企业，指个体工商户以现有的生产经营条件为基础，注销个体工商户，依照《公司法》《合伙企业法》《个人独资企业法》等法律法规，申请登记为企业。</w:t>
      </w:r>
    </w:p>
    <w:p>
      <w:pPr>
        <w:spacing w:line="600" w:lineRule="exact"/>
        <w:ind w:right="-101" w:rightChars="-53" w:firstLine="624" w:firstLineChars="200"/>
        <w:rPr>
          <w:rFonts w:hint="eastAsia" w:ascii="方正仿宋简体" w:eastAsia="方正仿宋简体"/>
          <w:b/>
          <w:sz w:val="32"/>
          <w:szCs w:val="32"/>
        </w:rPr>
      </w:pPr>
      <w:r>
        <w:rPr>
          <w:rFonts w:hint="eastAsia" w:ascii="方正仿宋简体" w:eastAsia="方正仿宋简体"/>
          <w:b/>
          <w:sz w:val="32"/>
          <w:szCs w:val="32"/>
        </w:rPr>
        <w:t>二、“产转法”，指产业活动单位转为法人单位。</w:t>
      </w:r>
    </w:p>
    <w:p>
      <w:pPr>
        <w:spacing w:line="600" w:lineRule="exact"/>
        <w:ind w:right="-101" w:rightChars="-53" w:firstLine="624" w:firstLineChars="200"/>
        <w:rPr>
          <w:rFonts w:ascii="方正仿宋简体" w:eastAsia="方正仿宋简体"/>
          <w:b/>
          <w:sz w:val="32"/>
          <w:szCs w:val="32"/>
        </w:rPr>
      </w:pPr>
      <w:r>
        <w:rPr>
          <w:rFonts w:hint="eastAsia" w:ascii="方正仿宋简体" w:eastAsia="方正仿宋简体"/>
          <w:b/>
          <w:sz w:val="32"/>
          <w:szCs w:val="32"/>
        </w:rPr>
        <w:t>三、“小升规”，指小微企业规范升级为规模以上企业，以纳入“四上”单位库为标准。</w:t>
      </w:r>
    </w:p>
    <w:p>
      <w:pPr>
        <w:spacing w:line="600" w:lineRule="exact"/>
        <w:jc w:val="center"/>
        <w:rPr>
          <w:rFonts w:ascii="方正小标宋简体" w:eastAsia="方正小标宋简体"/>
          <w:b/>
          <w:sz w:val="44"/>
          <w:szCs w:val="44"/>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pPr>
    </w:p>
    <w:p>
      <w:pPr>
        <w:spacing w:line="600" w:lineRule="exact"/>
        <w:rPr>
          <w:rFonts w:ascii="方正仿宋简体" w:eastAsia="方正仿宋简体"/>
          <w:b/>
          <w:sz w:val="32"/>
          <w:szCs w:val="32"/>
        </w:rPr>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pPr>
    </w:p>
    <w:p>
      <w:pPr>
        <w:pStyle w:val="4"/>
        <w:numPr>
          <w:ilvl w:val="0"/>
          <w:numId w:val="0"/>
        </w:numPr>
        <w:spacing w:line="600" w:lineRule="exact"/>
        <w:rPr>
          <w:rFonts w:hint="eastAsia" w:ascii="方正黑体简体" w:hAnsi="Times New Roman" w:eastAsia="方正黑体简体"/>
          <w:b/>
          <w:bCs/>
          <w:sz w:val="32"/>
          <w:szCs w:val="32"/>
        </w:rPr>
      </w:pPr>
      <w:r>
        <w:rPr>
          <w:rFonts w:hint="eastAsia" w:ascii="方正黑体简体" w:hAnsi="Times New Roman" w:eastAsia="方正黑体简体"/>
          <w:b/>
          <w:bCs/>
          <w:sz w:val="32"/>
          <w:szCs w:val="32"/>
        </w:rPr>
        <w:t>附件2</w:t>
      </w:r>
    </w:p>
    <w:p>
      <w:pPr>
        <w:overflowPunct w:val="0"/>
        <w:topLinePunct/>
        <w:spacing w:line="600" w:lineRule="exact"/>
        <w:jc w:val="center"/>
        <w:textAlignment w:val="center"/>
        <w:rPr>
          <w:rFonts w:hint="eastAsia" w:ascii="方正小标宋简体" w:eastAsia="方正小标宋简体"/>
          <w:b/>
          <w:sz w:val="44"/>
          <w:szCs w:val="44"/>
        </w:rPr>
      </w:pPr>
      <w:r>
        <w:rPr>
          <w:rFonts w:hint="eastAsia" w:ascii="方正小标宋简体" w:eastAsia="方正小标宋简体"/>
          <w:b/>
          <w:sz w:val="44"/>
          <w:szCs w:val="44"/>
          <w:lang w:bidi="ar"/>
        </w:rPr>
        <w:t>加快培育壮大市场主体任务目标分解表</w:t>
      </w:r>
    </w:p>
    <w:tbl>
      <w:tblPr>
        <w:tblStyle w:val="5"/>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9"/>
        <w:gridCol w:w="2170"/>
        <w:gridCol w:w="2544"/>
        <w:gridCol w:w="1727"/>
        <w:gridCol w:w="1779"/>
        <w:gridCol w:w="2484"/>
        <w:gridCol w:w="27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1046" w:type="pct"/>
            <w:gridSpan w:val="2"/>
            <w:vMerge w:val="restar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黑体简体" w:hAnsi="方正黑体简体" w:eastAsia="方正黑体简体" w:cs="方正黑体简体"/>
                <w:b/>
                <w:bCs/>
                <w:sz w:val="24"/>
                <w:lang w:bidi="ar"/>
              </w:rPr>
              <w:t>工作任务</w:t>
            </w:r>
          </w:p>
        </w:tc>
        <w:tc>
          <w:tcPr>
            <w:tcW w:w="2979" w:type="pct"/>
            <w:gridSpan w:val="4"/>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黑体简体" w:hAnsi="方正黑体简体" w:eastAsia="方正黑体简体" w:cs="方正黑体简体"/>
                <w:b/>
                <w:bCs/>
                <w:sz w:val="24"/>
                <w:lang w:bidi="ar"/>
              </w:rPr>
              <w:t>年度目标</w:t>
            </w:r>
          </w:p>
        </w:tc>
        <w:tc>
          <w:tcPr>
            <w:tcW w:w="974" w:type="pct"/>
            <w:vMerge w:val="restar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黑体简体" w:hAnsi="方正黑体简体" w:eastAsia="方正黑体简体" w:cs="方正黑体简体"/>
                <w:b/>
                <w:bCs/>
                <w:sz w:val="24"/>
                <w:lang w:bidi="ar"/>
              </w:rPr>
              <w:t>责任单位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1" w:hRule="atLeast"/>
          <w:jc w:val="center"/>
        </w:trPr>
        <w:tc>
          <w:tcPr>
            <w:tcW w:w="1046" w:type="pct"/>
            <w:gridSpan w:val="2"/>
            <w:vMerge w:val="continue"/>
            <w:noWrap/>
            <w:vAlign w:val="center"/>
          </w:tcPr>
          <w:p>
            <w:pPr>
              <w:overflowPunct w:val="0"/>
              <w:topLinePunct/>
              <w:spacing w:line="320" w:lineRule="exact"/>
              <w:jc w:val="center"/>
              <w:rPr>
                <w:rFonts w:hint="eastAsia" w:ascii="方正仿宋简体" w:eastAsia="方正仿宋简体"/>
                <w:b/>
                <w:bCs/>
                <w:sz w:val="24"/>
              </w:rPr>
            </w:pPr>
          </w:p>
        </w:tc>
        <w:tc>
          <w:tcPr>
            <w:tcW w:w="888" w:type="pct"/>
            <w:noWrap/>
            <w:vAlign w:val="center"/>
          </w:tcPr>
          <w:p>
            <w:pPr>
              <w:overflowPunct w:val="0"/>
              <w:topLinePunct/>
              <w:spacing w:line="320" w:lineRule="exact"/>
              <w:jc w:val="center"/>
              <w:textAlignment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lang w:bidi="ar"/>
              </w:rPr>
              <w:t>合计</w:t>
            </w:r>
          </w:p>
        </w:tc>
        <w:tc>
          <w:tcPr>
            <w:tcW w:w="603" w:type="pct"/>
            <w:noWrap/>
            <w:vAlign w:val="center"/>
          </w:tcPr>
          <w:p>
            <w:pPr>
              <w:overflowPunct w:val="0"/>
              <w:topLinePunct/>
              <w:spacing w:line="320" w:lineRule="exact"/>
              <w:jc w:val="center"/>
              <w:textAlignment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lang w:bidi="ar"/>
              </w:rPr>
              <w:t>2023年</w:t>
            </w:r>
          </w:p>
        </w:tc>
        <w:tc>
          <w:tcPr>
            <w:tcW w:w="621" w:type="pct"/>
            <w:noWrap/>
            <w:vAlign w:val="center"/>
          </w:tcPr>
          <w:p>
            <w:pPr>
              <w:overflowPunct w:val="0"/>
              <w:topLinePunct/>
              <w:spacing w:line="320" w:lineRule="exact"/>
              <w:jc w:val="center"/>
              <w:textAlignment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lang w:bidi="ar"/>
              </w:rPr>
              <w:t>2024年</w:t>
            </w:r>
          </w:p>
        </w:tc>
        <w:tc>
          <w:tcPr>
            <w:tcW w:w="866" w:type="pct"/>
            <w:noWrap/>
            <w:vAlign w:val="center"/>
          </w:tcPr>
          <w:p>
            <w:pPr>
              <w:overflowPunct w:val="0"/>
              <w:topLinePunct/>
              <w:spacing w:line="320" w:lineRule="exact"/>
              <w:jc w:val="center"/>
              <w:textAlignment w:val="center"/>
              <w:rPr>
                <w:rFonts w:hint="eastAsia" w:ascii="方正仿宋简体" w:hAnsi="方正仿宋简体" w:eastAsia="方正仿宋简体" w:cs="方正仿宋简体"/>
                <w:b/>
                <w:bCs/>
                <w:sz w:val="24"/>
              </w:rPr>
            </w:pPr>
            <w:r>
              <w:rPr>
                <w:rFonts w:hint="eastAsia" w:ascii="方正仿宋简体" w:hAnsi="方正仿宋简体" w:eastAsia="方正仿宋简体" w:cs="方正仿宋简体"/>
                <w:b/>
                <w:bCs/>
                <w:sz w:val="24"/>
                <w:lang w:bidi="ar"/>
              </w:rPr>
              <w:t>2025年</w:t>
            </w:r>
          </w:p>
        </w:tc>
        <w:tc>
          <w:tcPr>
            <w:tcW w:w="974" w:type="pct"/>
            <w:vMerge w:val="continue"/>
            <w:noWrap/>
            <w:vAlign w:val="center"/>
          </w:tcPr>
          <w:p>
            <w:pPr>
              <w:overflowPunct w:val="0"/>
              <w:topLinePunct/>
              <w:spacing w:line="320" w:lineRule="exact"/>
              <w:jc w:val="center"/>
              <w:rPr>
                <w:rFonts w:hint="eastAsia" w:ascii="方正仿宋简体" w:eastAsia="方正仿宋简体"/>
                <w:b/>
                <w:bCs/>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2" w:hRule="atLeast"/>
          <w:jc w:val="center"/>
        </w:trPr>
        <w:tc>
          <w:tcPr>
            <w:tcW w:w="1046" w:type="pct"/>
            <w:gridSpan w:val="2"/>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个转企</w:t>
            </w:r>
          </w:p>
        </w:tc>
        <w:tc>
          <w:tcPr>
            <w:tcW w:w="888"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6900</w:t>
            </w:r>
            <w:r>
              <w:rPr>
                <w:rFonts w:hint="eastAsia" w:ascii="方正仿宋简体" w:hAnsi="方正仿宋简体" w:eastAsia="方正仿宋简体" w:cs="方正仿宋简体"/>
                <w:b/>
                <w:bCs/>
                <w:sz w:val="24"/>
                <w:lang w:bidi="ar"/>
              </w:rPr>
              <w:t>家</w:t>
            </w:r>
          </w:p>
        </w:tc>
        <w:tc>
          <w:tcPr>
            <w:tcW w:w="603"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2300</w:t>
            </w:r>
            <w:r>
              <w:rPr>
                <w:rFonts w:hint="eastAsia" w:ascii="方正仿宋简体" w:hAnsi="方正仿宋简体" w:eastAsia="方正仿宋简体" w:cs="方正仿宋简体"/>
                <w:b/>
                <w:bCs/>
                <w:sz w:val="24"/>
                <w:lang w:bidi="ar"/>
              </w:rPr>
              <w:t>家</w:t>
            </w:r>
          </w:p>
        </w:tc>
        <w:tc>
          <w:tcPr>
            <w:tcW w:w="621"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2300</w:t>
            </w:r>
            <w:r>
              <w:rPr>
                <w:rFonts w:hint="eastAsia" w:ascii="方正仿宋简体" w:hAnsi="方正仿宋简体" w:eastAsia="方正仿宋简体" w:cs="方正仿宋简体"/>
                <w:b/>
                <w:bCs/>
                <w:sz w:val="24"/>
                <w:lang w:bidi="ar"/>
              </w:rPr>
              <w:t>家</w:t>
            </w:r>
          </w:p>
        </w:tc>
        <w:tc>
          <w:tcPr>
            <w:tcW w:w="866"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2300</w:t>
            </w:r>
            <w:r>
              <w:rPr>
                <w:rFonts w:hint="eastAsia" w:ascii="方正仿宋简体" w:hAnsi="方正仿宋简体" w:eastAsia="方正仿宋简体" w:cs="方正仿宋简体"/>
                <w:b/>
                <w:bCs/>
                <w:sz w:val="24"/>
                <w:lang w:bidi="ar"/>
              </w:rPr>
              <w:t>家</w:t>
            </w:r>
          </w:p>
        </w:tc>
        <w:tc>
          <w:tcPr>
            <w:tcW w:w="974" w:type="pct"/>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市市场监管局</w:t>
            </w:r>
            <w:r>
              <w:rPr>
                <w:rFonts w:hint="eastAsia" w:ascii="方正仿宋简体" w:eastAsia="方正仿宋简体"/>
                <w:b/>
                <w:bCs/>
                <w:sz w:val="24"/>
                <w:lang w:bidi="ar"/>
              </w:rPr>
              <w:br w:type="textWrapping"/>
            </w:r>
            <w:r>
              <w:rPr>
                <w:rFonts w:hint="eastAsia" w:ascii="方正仿宋简体" w:eastAsia="方正仿宋简体"/>
                <w:b/>
                <w:bCs/>
                <w:sz w:val="24"/>
                <w:lang w:bidi="ar"/>
              </w:rPr>
              <w:t>市行政审批服务局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jc w:val="center"/>
        </w:trPr>
        <w:tc>
          <w:tcPr>
            <w:tcW w:w="1046" w:type="pct"/>
            <w:gridSpan w:val="2"/>
            <w:vMerge w:val="restar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产转法</w:t>
            </w:r>
          </w:p>
        </w:tc>
        <w:tc>
          <w:tcPr>
            <w:tcW w:w="2979" w:type="pct"/>
            <w:gridSpan w:val="4"/>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每年每个县（市、区）推动“产转法”企业5个、引进落地企业总部2个</w:t>
            </w:r>
          </w:p>
        </w:tc>
        <w:tc>
          <w:tcPr>
            <w:tcW w:w="974" w:type="pct"/>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任城区、兖州区、邹城市、</w:t>
            </w:r>
            <w:r>
              <w:rPr>
                <w:rFonts w:hint="eastAsia" w:ascii="方正仿宋简体" w:eastAsia="方正仿宋简体"/>
                <w:b/>
                <w:bCs/>
                <w:sz w:val="24"/>
                <w:lang w:eastAsia="zh-CN" w:bidi="ar"/>
              </w:rPr>
              <w:t>济宁</w:t>
            </w:r>
            <w:r>
              <w:rPr>
                <w:rFonts w:hint="eastAsia" w:ascii="方正仿宋简体" w:eastAsia="方正仿宋简体"/>
                <w:b/>
                <w:bCs/>
                <w:sz w:val="24"/>
                <w:lang w:bidi="ar"/>
              </w:rPr>
              <w:t>高新区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1046" w:type="pct"/>
            <w:gridSpan w:val="2"/>
            <w:vMerge w:val="continue"/>
            <w:noWrap/>
            <w:vAlign w:val="center"/>
          </w:tcPr>
          <w:p>
            <w:pPr>
              <w:overflowPunct w:val="0"/>
              <w:topLinePunct/>
              <w:spacing w:line="320" w:lineRule="exact"/>
              <w:jc w:val="center"/>
              <w:rPr>
                <w:rFonts w:hint="eastAsia" w:ascii="方正仿宋简体" w:eastAsia="方正仿宋简体"/>
                <w:b/>
                <w:bCs/>
                <w:sz w:val="24"/>
              </w:rPr>
            </w:pPr>
          </w:p>
        </w:tc>
        <w:tc>
          <w:tcPr>
            <w:tcW w:w="2979" w:type="pct"/>
            <w:gridSpan w:val="4"/>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每年每个县（市、区）推动“产转法”企业3个、引进落地企业总部1个</w:t>
            </w:r>
          </w:p>
        </w:tc>
        <w:tc>
          <w:tcPr>
            <w:tcW w:w="974" w:type="pct"/>
            <w:vAlign w:val="center"/>
          </w:tcPr>
          <w:p>
            <w:pPr>
              <w:overflowPunct w:val="0"/>
              <w:topLinePunct/>
              <w:spacing w:line="320" w:lineRule="exact"/>
              <w:textAlignment w:val="center"/>
              <w:rPr>
                <w:rFonts w:hint="eastAsia" w:ascii="方正仿宋简体" w:eastAsia="方正仿宋简体"/>
                <w:b/>
                <w:bCs/>
                <w:sz w:val="24"/>
              </w:rPr>
            </w:pPr>
            <w:r>
              <w:rPr>
                <w:rFonts w:hint="eastAsia" w:ascii="方正仿宋简体" w:eastAsia="方正仿宋简体"/>
                <w:b/>
                <w:bCs/>
                <w:sz w:val="24"/>
                <w:lang w:bidi="ar"/>
              </w:rPr>
              <w:t>泗水县、曲阜市、微山县、鱼台县、金乡县、嘉祥县、汶上县、梁山县、</w:t>
            </w:r>
            <w:r>
              <w:rPr>
                <w:rFonts w:hint="eastAsia" w:ascii="方正仿宋简体" w:eastAsia="方正仿宋简体"/>
                <w:b/>
                <w:bCs/>
                <w:spacing w:val="-6"/>
                <w:sz w:val="24"/>
                <w:lang w:bidi="ar"/>
              </w:rPr>
              <w:t>太白湖新区、</w:t>
            </w:r>
            <w:r>
              <w:rPr>
                <w:rFonts w:hint="eastAsia" w:ascii="方正仿宋简体" w:eastAsia="方正仿宋简体"/>
                <w:b/>
                <w:bCs/>
                <w:spacing w:val="-6"/>
                <w:sz w:val="24"/>
                <w:lang w:eastAsia="zh-CN" w:bidi="ar"/>
              </w:rPr>
              <w:t>济宁</w:t>
            </w:r>
            <w:r>
              <w:rPr>
                <w:rFonts w:hint="eastAsia" w:ascii="方正仿宋简体" w:eastAsia="方正仿宋简体"/>
                <w:b/>
                <w:bCs/>
                <w:spacing w:val="-6"/>
                <w:sz w:val="24"/>
                <w:lang w:bidi="ar"/>
              </w:rPr>
              <w:t>经开区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0" w:hRule="atLeast"/>
          <w:jc w:val="center"/>
        </w:trPr>
        <w:tc>
          <w:tcPr>
            <w:tcW w:w="289" w:type="pct"/>
            <w:vMerge w:val="restar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新增</w:t>
            </w:r>
          </w:p>
        </w:tc>
        <w:tc>
          <w:tcPr>
            <w:tcW w:w="756"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规上工业企业</w:t>
            </w:r>
          </w:p>
        </w:tc>
        <w:tc>
          <w:tcPr>
            <w:tcW w:w="888"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1120</w:t>
            </w:r>
            <w:r>
              <w:rPr>
                <w:rFonts w:hint="eastAsia" w:ascii="方正仿宋简体" w:hAnsi="方正仿宋简体" w:eastAsia="方正仿宋简体" w:cs="方正仿宋简体"/>
                <w:b/>
                <w:bCs/>
                <w:sz w:val="24"/>
                <w:lang w:bidi="ar"/>
              </w:rPr>
              <w:t>家</w:t>
            </w:r>
          </w:p>
        </w:tc>
        <w:tc>
          <w:tcPr>
            <w:tcW w:w="603"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370</w:t>
            </w:r>
            <w:r>
              <w:rPr>
                <w:rFonts w:hint="eastAsia" w:ascii="方正仿宋简体" w:hAnsi="方正仿宋简体" w:eastAsia="方正仿宋简体" w:cs="方正仿宋简体"/>
                <w:b/>
                <w:bCs/>
                <w:sz w:val="24"/>
                <w:lang w:bidi="ar"/>
              </w:rPr>
              <w:t>家</w:t>
            </w:r>
          </w:p>
        </w:tc>
        <w:tc>
          <w:tcPr>
            <w:tcW w:w="621"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350</w:t>
            </w:r>
            <w:r>
              <w:rPr>
                <w:rFonts w:hint="eastAsia" w:ascii="方正仿宋简体" w:hAnsi="方正仿宋简体" w:eastAsia="方正仿宋简体" w:cs="方正仿宋简体"/>
                <w:b/>
                <w:bCs/>
                <w:sz w:val="24"/>
                <w:lang w:bidi="ar"/>
              </w:rPr>
              <w:t>家</w:t>
            </w:r>
          </w:p>
        </w:tc>
        <w:tc>
          <w:tcPr>
            <w:tcW w:w="866"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400</w:t>
            </w:r>
            <w:r>
              <w:rPr>
                <w:rFonts w:hint="eastAsia" w:ascii="方正仿宋简体" w:hAnsi="方正仿宋简体" w:eastAsia="方正仿宋简体" w:cs="方正仿宋简体"/>
                <w:b/>
                <w:bCs/>
                <w:sz w:val="24"/>
                <w:lang w:bidi="ar"/>
              </w:rPr>
              <w:t>家</w:t>
            </w:r>
          </w:p>
        </w:tc>
        <w:tc>
          <w:tcPr>
            <w:tcW w:w="974"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市工业和信息化局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5" w:hRule="atLeast"/>
          <w:jc w:val="center"/>
        </w:trPr>
        <w:tc>
          <w:tcPr>
            <w:tcW w:w="289" w:type="pct"/>
            <w:vMerge w:val="continue"/>
            <w:noWrap/>
            <w:vAlign w:val="center"/>
          </w:tcPr>
          <w:p>
            <w:pPr>
              <w:overflowPunct w:val="0"/>
              <w:topLinePunct/>
              <w:spacing w:line="320" w:lineRule="exact"/>
              <w:jc w:val="center"/>
              <w:rPr>
                <w:rFonts w:hint="eastAsia" w:ascii="方正仿宋简体" w:eastAsia="方正仿宋简体"/>
                <w:b/>
                <w:bCs/>
                <w:sz w:val="24"/>
              </w:rPr>
            </w:pPr>
          </w:p>
        </w:tc>
        <w:tc>
          <w:tcPr>
            <w:tcW w:w="756" w:type="pct"/>
            <w:noWrap/>
            <w:vAlign w:val="center"/>
          </w:tcPr>
          <w:p>
            <w:pPr>
              <w:overflowPunct w:val="0"/>
              <w:topLinePunct/>
              <w:spacing w:line="320" w:lineRule="exact"/>
              <w:jc w:val="center"/>
              <w:textAlignment w:val="center"/>
              <w:rPr>
                <w:rFonts w:hint="eastAsia" w:ascii="方正仿宋简体" w:eastAsia="方正仿宋简体"/>
                <w:b/>
                <w:bCs/>
                <w:sz w:val="24"/>
                <w:lang w:bidi="ar"/>
              </w:rPr>
            </w:pPr>
            <w:r>
              <w:rPr>
                <w:rFonts w:hint="eastAsia" w:ascii="方正仿宋简体" w:eastAsia="方正仿宋简体"/>
                <w:b/>
                <w:bCs/>
                <w:sz w:val="24"/>
                <w:lang w:bidi="ar"/>
              </w:rPr>
              <w:t>限额以上批零</w:t>
            </w:r>
          </w:p>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住餐业企业</w:t>
            </w:r>
          </w:p>
        </w:tc>
        <w:tc>
          <w:tcPr>
            <w:tcW w:w="888"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3300</w:t>
            </w:r>
            <w:r>
              <w:rPr>
                <w:rFonts w:hint="eastAsia" w:ascii="方正仿宋简体" w:hAnsi="方正仿宋简体" w:eastAsia="方正仿宋简体" w:cs="方正仿宋简体"/>
                <w:b/>
                <w:bCs/>
                <w:sz w:val="24"/>
                <w:lang w:bidi="ar"/>
              </w:rPr>
              <w:t>家</w:t>
            </w:r>
          </w:p>
        </w:tc>
        <w:tc>
          <w:tcPr>
            <w:tcW w:w="603"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1300</w:t>
            </w:r>
            <w:r>
              <w:rPr>
                <w:rFonts w:hint="eastAsia" w:ascii="方正仿宋简体" w:hAnsi="方正仿宋简体" w:eastAsia="方正仿宋简体" w:cs="方正仿宋简体"/>
                <w:b/>
                <w:bCs/>
                <w:sz w:val="24"/>
                <w:lang w:bidi="ar"/>
              </w:rPr>
              <w:t>家</w:t>
            </w:r>
          </w:p>
        </w:tc>
        <w:tc>
          <w:tcPr>
            <w:tcW w:w="621"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1000</w:t>
            </w:r>
            <w:r>
              <w:rPr>
                <w:rFonts w:hint="eastAsia" w:ascii="方正仿宋简体" w:hAnsi="方正仿宋简体" w:eastAsia="方正仿宋简体" w:cs="方正仿宋简体"/>
                <w:b/>
                <w:bCs/>
                <w:sz w:val="24"/>
                <w:lang w:bidi="ar"/>
              </w:rPr>
              <w:t>家</w:t>
            </w:r>
          </w:p>
        </w:tc>
        <w:tc>
          <w:tcPr>
            <w:tcW w:w="866"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rPr>
              <w:t>1000</w:t>
            </w:r>
            <w:r>
              <w:rPr>
                <w:rFonts w:hint="eastAsia" w:ascii="方正仿宋简体" w:hAnsi="方正仿宋简体" w:eastAsia="方正仿宋简体" w:cs="方正仿宋简体"/>
                <w:b/>
                <w:bCs/>
                <w:sz w:val="24"/>
                <w:lang w:bidi="ar"/>
              </w:rPr>
              <w:t>家</w:t>
            </w:r>
          </w:p>
        </w:tc>
        <w:tc>
          <w:tcPr>
            <w:tcW w:w="974"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市商务局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9" w:hRule="atLeast"/>
          <w:jc w:val="center"/>
        </w:trPr>
        <w:tc>
          <w:tcPr>
            <w:tcW w:w="289" w:type="pct"/>
            <w:vMerge w:val="continue"/>
            <w:noWrap/>
            <w:vAlign w:val="center"/>
          </w:tcPr>
          <w:p>
            <w:pPr>
              <w:overflowPunct w:val="0"/>
              <w:topLinePunct/>
              <w:spacing w:line="320" w:lineRule="exact"/>
              <w:jc w:val="center"/>
              <w:rPr>
                <w:rFonts w:hint="eastAsia" w:ascii="方正仿宋简体" w:eastAsia="方正仿宋简体"/>
                <w:b/>
                <w:bCs/>
                <w:sz w:val="24"/>
              </w:rPr>
            </w:pPr>
          </w:p>
        </w:tc>
        <w:tc>
          <w:tcPr>
            <w:tcW w:w="756"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规上服务业企业</w:t>
            </w:r>
          </w:p>
        </w:tc>
        <w:tc>
          <w:tcPr>
            <w:tcW w:w="888"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900</w:t>
            </w:r>
            <w:r>
              <w:rPr>
                <w:rFonts w:hint="eastAsia" w:ascii="方正仿宋简体" w:hAnsi="方正仿宋简体" w:eastAsia="方正仿宋简体" w:cs="方正仿宋简体"/>
                <w:b/>
                <w:bCs/>
                <w:sz w:val="24"/>
                <w:lang w:bidi="ar"/>
              </w:rPr>
              <w:t>家</w:t>
            </w:r>
          </w:p>
        </w:tc>
        <w:tc>
          <w:tcPr>
            <w:tcW w:w="603"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300</w:t>
            </w:r>
            <w:r>
              <w:rPr>
                <w:rFonts w:hint="eastAsia" w:ascii="方正仿宋简体" w:hAnsi="方正仿宋简体" w:eastAsia="方正仿宋简体" w:cs="方正仿宋简体"/>
                <w:b/>
                <w:bCs/>
                <w:sz w:val="24"/>
                <w:lang w:bidi="ar"/>
              </w:rPr>
              <w:t>家</w:t>
            </w:r>
          </w:p>
        </w:tc>
        <w:tc>
          <w:tcPr>
            <w:tcW w:w="621"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300</w:t>
            </w:r>
            <w:r>
              <w:rPr>
                <w:rFonts w:hint="eastAsia" w:ascii="方正仿宋简体" w:hAnsi="方正仿宋简体" w:eastAsia="方正仿宋简体" w:cs="方正仿宋简体"/>
                <w:b/>
                <w:bCs/>
                <w:sz w:val="24"/>
                <w:lang w:bidi="ar"/>
              </w:rPr>
              <w:t>家</w:t>
            </w:r>
          </w:p>
        </w:tc>
        <w:tc>
          <w:tcPr>
            <w:tcW w:w="866"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300</w:t>
            </w:r>
            <w:r>
              <w:rPr>
                <w:rFonts w:hint="eastAsia" w:ascii="方正仿宋简体" w:hAnsi="方正仿宋简体" w:eastAsia="方正仿宋简体" w:cs="方正仿宋简体"/>
                <w:b/>
                <w:bCs/>
                <w:sz w:val="24"/>
                <w:lang w:bidi="ar"/>
              </w:rPr>
              <w:t>家</w:t>
            </w:r>
          </w:p>
        </w:tc>
        <w:tc>
          <w:tcPr>
            <w:tcW w:w="974"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市发展改革委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0" w:hRule="atLeast"/>
          <w:jc w:val="center"/>
        </w:trPr>
        <w:tc>
          <w:tcPr>
            <w:tcW w:w="289" w:type="pct"/>
            <w:vMerge w:val="continue"/>
            <w:noWrap/>
            <w:vAlign w:val="center"/>
          </w:tcPr>
          <w:p>
            <w:pPr>
              <w:overflowPunct w:val="0"/>
              <w:topLinePunct/>
              <w:spacing w:line="320" w:lineRule="exact"/>
              <w:jc w:val="center"/>
              <w:rPr>
                <w:rFonts w:hint="eastAsia" w:ascii="方正仿宋简体" w:eastAsia="方正仿宋简体"/>
                <w:b/>
                <w:bCs/>
                <w:sz w:val="24"/>
              </w:rPr>
            </w:pPr>
          </w:p>
        </w:tc>
        <w:tc>
          <w:tcPr>
            <w:tcW w:w="756" w:type="pct"/>
            <w:noWrap/>
            <w:vAlign w:val="center"/>
          </w:tcPr>
          <w:p>
            <w:pPr>
              <w:overflowPunct w:val="0"/>
              <w:topLinePunct/>
              <w:spacing w:line="320" w:lineRule="exact"/>
              <w:jc w:val="center"/>
              <w:textAlignment w:val="center"/>
              <w:rPr>
                <w:rFonts w:hint="eastAsia" w:ascii="方正仿宋简体" w:eastAsia="方正仿宋简体"/>
                <w:b/>
                <w:bCs/>
                <w:sz w:val="24"/>
                <w:lang w:bidi="ar"/>
              </w:rPr>
            </w:pPr>
            <w:r>
              <w:rPr>
                <w:rFonts w:hint="eastAsia" w:ascii="方正仿宋简体" w:eastAsia="方正仿宋简体"/>
                <w:b/>
                <w:bCs/>
                <w:sz w:val="24"/>
                <w:lang w:bidi="ar"/>
              </w:rPr>
              <w:t>资质建筑业和</w:t>
            </w:r>
          </w:p>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房地产业企业</w:t>
            </w:r>
          </w:p>
        </w:tc>
        <w:tc>
          <w:tcPr>
            <w:tcW w:w="888"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800</w:t>
            </w:r>
            <w:r>
              <w:rPr>
                <w:rFonts w:hint="eastAsia" w:ascii="方正仿宋简体" w:hAnsi="方正仿宋简体" w:eastAsia="方正仿宋简体" w:cs="方正仿宋简体"/>
                <w:b/>
                <w:bCs/>
                <w:sz w:val="24"/>
                <w:lang w:bidi="ar"/>
              </w:rPr>
              <w:t>家</w:t>
            </w:r>
          </w:p>
        </w:tc>
        <w:tc>
          <w:tcPr>
            <w:tcW w:w="603"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300</w:t>
            </w:r>
            <w:r>
              <w:rPr>
                <w:rFonts w:hint="eastAsia" w:ascii="方正仿宋简体" w:hAnsi="方正仿宋简体" w:eastAsia="方正仿宋简体" w:cs="方正仿宋简体"/>
                <w:b/>
                <w:bCs/>
                <w:sz w:val="24"/>
                <w:lang w:bidi="ar"/>
              </w:rPr>
              <w:t>家</w:t>
            </w:r>
          </w:p>
        </w:tc>
        <w:tc>
          <w:tcPr>
            <w:tcW w:w="621"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200</w:t>
            </w:r>
            <w:r>
              <w:rPr>
                <w:rFonts w:hint="eastAsia" w:ascii="方正仿宋简体" w:hAnsi="方正仿宋简体" w:eastAsia="方正仿宋简体" w:cs="方正仿宋简体"/>
                <w:b/>
                <w:bCs/>
                <w:sz w:val="24"/>
                <w:lang w:bidi="ar"/>
              </w:rPr>
              <w:t>家</w:t>
            </w:r>
          </w:p>
        </w:tc>
        <w:tc>
          <w:tcPr>
            <w:tcW w:w="866"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300</w:t>
            </w:r>
            <w:r>
              <w:rPr>
                <w:rFonts w:hint="eastAsia" w:ascii="方正仿宋简体" w:hAnsi="方正仿宋简体" w:eastAsia="方正仿宋简体" w:cs="方正仿宋简体"/>
                <w:b/>
                <w:bCs/>
                <w:sz w:val="24"/>
                <w:lang w:bidi="ar"/>
              </w:rPr>
              <w:t>家</w:t>
            </w:r>
          </w:p>
        </w:tc>
        <w:tc>
          <w:tcPr>
            <w:tcW w:w="974"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市住房城乡建设局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5" w:hRule="atLeast"/>
          <w:jc w:val="center"/>
        </w:trPr>
        <w:tc>
          <w:tcPr>
            <w:tcW w:w="289" w:type="pct"/>
            <w:vMerge w:val="continue"/>
            <w:noWrap/>
            <w:vAlign w:val="center"/>
          </w:tcPr>
          <w:p>
            <w:pPr>
              <w:overflowPunct w:val="0"/>
              <w:topLinePunct/>
              <w:spacing w:line="320" w:lineRule="exact"/>
              <w:jc w:val="center"/>
              <w:rPr>
                <w:rFonts w:hint="eastAsia" w:ascii="方正仿宋简体" w:eastAsia="方正仿宋简体"/>
                <w:b/>
                <w:bCs/>
                <w:sz w:val="24"/>
              </w:rPr>
            </w:pPr>
          </w:p>
        </w:tc>
        <w:tc>
          <w:tcPr>
            <w:tcW w:w="756"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合计</w:t>
            </w:r>
          </w:p>
        </w:tc>
        <w:tc>
          <w:tcPr>
            <w:tcW w:w="888"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6120</w:t>
            </w:r>
            <w:r>
              <w:rPr>
                <w:rFonts w:hint="eastAsia" w:ascii="方正仿宋简体" w:hAnsi="方正仿宋简体" w:eastAsia="方正仿宋简体" w:cs="方正仿宋简体"/>
                <w:b/>
                <w:bCs/>
                <w:sz w:val="24"/>
                <w:lang w:bidi="ar"/>
              </w:rPr>
              <w:t>家</w:t>
            </w:r>
          </w:p>
        </w:tc>
        <w:tc>
          <w:tcPr>
            <w:tcW w:w="603"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2270</w:t>
            </w:r>
            <w:r>
              <w:rPr>
                <w:rFonts w:hint="eastAsia" w:ascii="方正仿宋简体" w:hAnsi="方正仿宋简体" w:eastAsia="方正仿宋简体" w:cs="方正仿宋简体"/>
                <w:b/>
                <w:bCs/>
                <w:sz w:val="24"/>
                <w:lang w:bidi="ar"/>
              </w:rPr>
              <w:t>家</w:t>
            </w:r>
          </w:p>
        </w:tc>
        <w:tc>
          <w:tcPr>
            <w:tcW w:w="621"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1850</w:t>
            </w:r>
            <w:r>
              <w:rPr>
                <w:rFonts w:hint="eastAsia" w:ascii="方正仿宋简体" w:hAnsi="方正仿宋简体" w:eastAsia="方正仿宋简体" w:cs="方正仿宋简体"/>
                <w:b/>
                <w:bCs/>
                <w:sz w:val="24"/>
                <w:lang w:bidi="ar"/>
              </w:rPr>
              <w:t>家</w:t>
            </w:r>
          </w:p>
        </w:tc>
        <w:tc>
          <w:tcPr>
            <w:tcW w:w="866" w:type="pct"/>
            <w:noWrap/>
            <w:vAlign w:val="center"/>
          </w:tcPr>
          <w:p>
            <w:pPr>
              <w:overflowPunct w:val="0"/>
              <w:topLinePunct/>
              <w:spacing w:line="320" w:lineRule="exact"/>
              <w:jc w:val="center"/>
              <w:textAlignment w:val="center"/>
              <w:rPr>
                <w:rFonts w:hint="eastAsia" w:ascii="方正仿宋简体" w:eastAsia="方正仿宋简体"/>
                <w:b/>
                <w:bCs/>
                <w:sz w:val="24"/>
              </w:rPr>
            </w:pPr>
            <w:r>
              <w:rPr>
                <w:rFonts w:hint="eastAsia" w:ascii="方正仿宋简体" w:eastAsia="方正仿宋简体"/>
                <w:b/>
                <w:bCs/>
                <w:sz w:val="24"/>
                <w:lang w:bidi="ar"/>
              </w:rPr>
              <w:t>2000</w:t>
            </w:r>
            <w:r>
              <w:rPr>
                <w:rFonts w:hint="eastAsia" w:ascii="方正仿宋简体" w:hAnsi="方正仿宋简体" w:eastAsia="方正仿宋简体" w:cs="方正仿宋简体"/>
                <w:b/>
                <w:bCs/>
                <w:sz w:val="24"/>
                <w:lang w:bidi="ar"/>
              </w:rPr>
              <w:t>家</w:t>
            </w:r>
          </w:p>
        </w:tc>
        <w:tc>
          <w:tcPr>
            <w:tcW w:w="974" w:type="pct"/>
            <w:noWrap/>
            <w:vAlign w:val="center"/>
          </w:tcPr>
          <w:p>
            <w:pPr>
              <w:overflowPunct w:val="0"/>
              <w:topLinePunct/>
              <w:spacing w:line="320" w:lineRule="exact"/>
              <w:jc w:val="center"/>
              <w:rPr>
                <w:rFonts w:hint="eastAsia" w:ascii="方正仿宋简体" w:eastAsia="方正仿宋简体"/>
                <w:b/>
                <w:bCs/>
                <w:sz w:val="24"/>
                <w:lang w:eastAsia="zh-CN"/>
              </w:rPr>
            </w:pPr>
            <w:r>
              <w:rPr>
                <w:rFonts w:hint="eastAsia" w:ascii="方正仿宋简体" w:eastAsia="方正仿宋简体"/>
                <w:b/>
                <w:bCs/>
                <w:sz w:val="24"/>
                <w:lang w:eastAsia="zh-CN"/>
              </w:rPr>
              <w:t>—</w:t>
            </w:r>
          </w:p>
        </w:tc>
      </w:tr>
    </w:tbl>
    <w:p>
      <w:pPr>
        <w:spacing w:line="600" w:lineRule="exact"/>
        <w:rPr>
          <w:rFonts w:ascii="方正仿宋简体" w:eastAsia="方正仿宋简体"/>
          <w:b/>
          <w:sz w:val="32"/>
          <w:szCs w:val="32"/>
        </w:rPr>
        <w:sectPr>
          <w:headerReference r:id="rId5" w:type="even"/>
          <w:footerReference r:id="rId6" w:type="even"/>
          <w:pgSz w:w="16838" w:h="11906" w:orient="landscape"/>
          <w:pgMar w:top="1134" w:right="1134" w:bottom="1134" w:left="1588" w:header="0" w:footer="1134" w:gutter="0"/>
          <w:pgNumType w:fmt="numberInDash"/>
          <w:cols w:space="425" w:num="1"/>
          <w:docGrid w:type="linesAndChars" w:linePitch="628" w:charSpace="-1683"/>
        </w:sectPr>
      </w:pPr>
    </w:p>
    <w:p>
      <w:pPr>
        <w:spacing w:line="600" w:lineRule="exact"/>
        <w:rPr>
          <w:rFonts w:ascii="方正仿宋简体" w:eastAsia="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rPr>
          <w:rFonts w:ascii="方正仿宋简体" w:hAnsi="文星仿宋" w:eastAsia="方正仿宋简体" w:cs="方正仿宋简体"/>
          <w:b/>
          <w:sz w:val="32"/>
          <w:szCs w:val="32"/>
        </w:rPr>
      </w:pPr>
    </w:p>
    <w:p>
      <w:pPr>
        <w:spacing w:line="600" w:lineRule="exact"/>
        <w:rPr>
          <w:rFonts w:hint="eastAsia" w:ascii="方正仿宋简体" w:hAnsi="文星仿宋" w:eastAsia="方正仿宋简体" w:cs="方正仿宋简体"/>
          <w:b/>
          <w:sz w:val="32"/>
          <w:szCs w:val="32"/>
        </w:rPr>
      </w:pPr>
    </w:p>
    <w:p>
      <w:pPr>
        <w:spacing w:line="600" w:lineRule="exact"/>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600" w:lineRule="exact"/>
        <w:ind w:firstLine="624" w:firstLineChars="200"/>
        <w:rPr>
          <w:rFonts w:ascii="方正仿宋简体" w:hAnsi="文星仿宋" w:eastAsia="方正仿宋简体" w:cs="方正仿宋简体"/>
          <w:b/>
          <w:sz w:val="32"/>
          <w:szCs w:val="32"/>
        </w:rPr>
      </w:pPr>
    </w:p>
    <w:p>
      <w:pPr>
        <w:spacing w:line="240" w:lineRule="exact"/>
        <w:ind w:firstLine="624" w:firstLineChars="200"/>
        <w:rPr>
          <w:rFonts w:hint="eastAsia" w:ascii="方正仿宋简体" w:hAnsi="文星仿宋" w:eastAsia="方正仿宋简体" w:cs="方正仿宋简体"/>
          <w:b/>
          <w:sz w:val="32"/>
          <w:szCs w:val="32"/>
        </w:rPr>
      </w:pPr>
    </w:p>
    <w:p>
      <w:pPr>
        <w:spacing w:line="240" w:lineRule="exact"/>
        <w:ind w:firstLine="624" w:firstLineChars="200"/>
        <w:rPr>
          <w:rFonts w:ascii="方正仿宋简体" w:hAnsi="文星仿宋" w:eastAsia="方正仿宋简体" w:cs="方正仿宋简体"/>
          <w:b/>
          <w:sz w:val="32"/>
          <w:szCs w:val="32"/>
        </w:rPr>
      </w:pPr>
    </w:p>
    <w:bookmarkEnd w:id="2"/>
    <w:p>
      <w:pPr>
        <w:spacing w:line="600" w:lineRule="exact"/>
        <w:rPr>
          <w:rFonts w:ascii="方正小标宋简体" w:hAnsi="文星黑体" w:eastAsia="方正小标宋简体" w:cs="方正小标宋简体"/>
          <w:b/>
          <w:sz w:val="32"/>
          <w:szCs w:val="32"/>
        </w:rPr>
      </w:pPr>
      <w:r>
        <w:rPr>
          <w:rFonts w:eastAsia="方正仿宋简体"/>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339090</wp:posOffset>
                </wp:positionV>
                <wp:extent cx="5544185" cy="0"/>
                <wp:effectExtent l="0" t="0" r="19050" b="19050"/>
                <wp:wrapNone/>
                <wp:docPr id="4" name="Line 22"/>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2" o:spid="_x0000_s1026" o:spt="20" style="position:absolute;left:0pt;margin-left:0pt;margin-top:26.7pt;height:0pt;width:436.55pt;z-index:251660288;mso-width-relative:page;mso-height-relative:page;" filled="f" stroked="t" coordsize="21600,21600" o:gfxdata="UEsFBgAAAAAAAAAAAAAAAAAAAAAAAFBLAwQKAAAAAACHTuJAAAAAAAAAAAAAAAAABAAAAGRycy9Q SwMEFAAAAAgAh07iQPDPa2TWAAAABgEAAA8AAABkcnMvZG93bnJldi54bWxNj81uwjAQhO+V+g7W VuqtOIG2RCEOBxBCrbgAlXpd4iVOG69DbH769rji0B53ZjTzbTG92FacqPeNYwXpIAFBXDndcK3g Y7t4ykD4gKyxdUwKfsjDtLy/KzDX7sxrOm1CLWIJ+xwVmBC6XEpfGbLoB64jjt7e9RZDPPta6h7P sdy2cpgkr9Jiw3HBYEczQ9X35mgV4Hy5Dp/Z8H3cvJnV13ZxWJrsoNTjQ5pMQAS6hL8w/OJHdCgj 084dWXvRKoiPBAUvo2cQ0c3GoxTE7ibIspD/8csrUEsDBBQAAAAIAIdO4kAgOMAv0gEAAM8DAAAO AAAAZHJzL2Uyb0RvYy54bWytU01v2zAMvQ/YfxB0X+wG6TYYcXpo1l2KLcC2H8BIdCxAXxDVOPn3 o+S03bpLDvNBpiTyke+RWt+dnBVHTGSC7+XNopUCvQra+EMvf/18+PBZCsrgNdjgsZdnJHm3ef9u PcUOl2EMVmMSDOKpm2Ivx5xj1zSkRnRAixDR8+UQkoPM23RodIKJ0Z1tlm37sZlC0jEFhUR8up0v 5QUxXQMYhsEo3Ab15NDnGTWhhcyUaDSR5KZWOwyo8vdhIMzC9pKZ5rpyErb3ZW02a+gOCeJo1KUE uKaEN5wcGM9JX6C2kEE8JfMPlDMqBQpDXqjgmplIVYRZ3LRvtPkxQsTKhaWm+CI6/T9Y9e24S8Lo Xq6k8OC44Y/Go1guizRTpI497v0uXXYUd6nwPA3JlT8zEKcq5/lFTjxlofjw9na1altWWj3fNa+B MVH+isGJYvTSctIqIBwfKXMydn12KXmsFxNP6/JTxQOeu4H7zdAucu3kDzWYgjX6wVhbQigd9vc2 iSOU3tevcGLgv9xKli3QOPvVq3kqRgT9xWuRz5FV8fwYZKnBoZbCIr+dYjEgdBmMvcaTU1vPFRRZ ZyGLtQ/6XPWt59znWuNlJssg/bmv0a/vcPMbUEsDBAoAAAAAAIdO4kAAAAAAAAAAAAAAAAAGAAAA X3JlbHMvUEsDBBQAAAAIAIdO4kCKFGY80QAAAJQBAAALAAAAX3JlbHMvLnJlbHOlkMFqwzAMhu+D vYPRfXGawxijTi+j0GvpHsDYimMaW0Yy2fr28w6DZfS2o36h7xP//vCZFrUiS6RsYNf1oDA78jEH A++X49MLKKk2e7tQRgM3FDiMjw/7My62tiOZYxHVKFkMzLWWV63FzZisdFQwt81EnGxtIwddrLva gHro+2fNvxkwbpjq5A3wyQ+gLrfSzH/YKTomoal2jpKmaYruHlUHtmWO7sg24Ru5RrMcsBrwLBoH alnXfgR9X7/7p97TRz7jutV+h4zrj1dvuhy/AFBLAwQUAAAACACHTuJAfublIPcAAADhAQAAEwAA AFtDb250ZW50X1R5cGVzXS54bWyVkUFOwzAQRfdI3MHyFiVOu0AIJemCtEtAqBxgZE8Si2RseUxo b4+TthtEkVjaM/+/J7vcHMZBTBjYOqrkKi+kQNLOWOoq+b7fZQ9ScAQyMDjCSh6R5aa+vSn3R48s Upq4kn2M/lEp1j2OwLnzSGnSujBCTMfQKQ/6AzpU66K4V9pRRIpZnDtkXTbYwucQxfaQrk8mAQeW 4um0OLMqCd4PVkNMpmoi84OSnQl5Si473FvPd0lDql8J8+Q64Jx7SU8TrEHxCiE+w5g0lAmsjPui gFP+d8lsOXLm2tZqzJvATYq94XSxutaOa9c4/d/y7ZK6dKvlg+pvUEsBAhQAFAAAAAgAh07iQH7m 5SD3AAAA4QEAABMAAAAAAAAAAQAgAAAAVwQAAFtDb250ZW50X1R5cGVzXS54bWxQSwECFAAKAAAA AACHTuJAAAAAAAAAAAAAAAAABgAAAAAAAAAAABAAAAA5AwAAX3JlbHMvUEsBAhQAFAAAAAgAh07i QIoUZjzRAAAAlAEAAAsAAAAAAAAAAQAgAAAAXQMAAF9yZWxzLy5yZWxzUEsBAhQACgAAAAAAh07i QAAAAAAAAAAAAAAAAAQAAAAAAAAAAAAQAAAAFgAAAGRycy9QSwECFAAUAAAACACHTuJA8M9rZNYA AAAGAQAADwAAAAAAAAABACAAAAA4AAAAZHJzL2Rvd25yZXYueG1sUEsBAhQAFAAAAAgAh07iQCA4 wC/SAQAAzwMAAA4AAAAAAAAAAQAgAAAAOwEAAGRycy9lMm9Eb2MueG1sUEsFBgAAAAAGAAYAWQEA AH8FA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sz w:val="32"/>
          <w:szCs w:val="32"/>
          <w:lang w:bidi="ar"/>
        </w:rPr>
        <w:t xml:space="preserve">  </w:t>
      </w:r>
    </w:p>
    <w:p>
      <w:pPr>
        <w:tabs>
          <w:tab w:val="left" w:pos="8268"/>
        </w:tabs>
        <w:spacing w:line="440" w:lineRule="exact"/>
        <w:ind w:firstLine="272" w:firstLineChars="100"/>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w:t>
      </w:r>
      <w:r>
        <w:rPr>
          <w:rFonts w:hint="eastAsia" w:ascii="方正仿宋简体" w:hAnsi="方正仿宋简体" w:eastAsia="方正仿宋简体" w:cs="方正仿宋简体"/>
          <w:b/>
          <w:color w:val="000000"/>
          <w:sz w:val="28"/>
          <w:szCs w:val="28"/>
          <w:lang w:bidi="ar"/>
        </w:rPr>
        <w:t>市委各部门，市人大常委会办公室，市政协办公室，市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tabs>
          <w:tab w:val="left" w:pos="8268"/>
        </w:tabs>
        <w:spacing w:line="440" w:lineRule="exact"/>
        <w:ind w:firstLine="1088" w:firstLineChars="400"/>
        <w:rPr>
          <w:rFonts w:hint="eastAsia" w:ascii="方正仿宋简体" w:hAnsi="方正仿宋简体" w:eastAsia="方正仿宋简体" w:cs="方正仿宋简体"/>
          <w:b/>
          <w:color w:val="000000"/>
          <w:sz w:val="28"/>
          <w:szCs w:val="28"/>
          <w:lang w:bidi="ar"/>
        </w:rPr>
      </w:pPr>
      <w:r>
        <w:rPr>
          <w:rFonts w:hint="eastAsia" w:ascii="方正仿宋简体" w:hAnsi="方正仿宋简体" w:eastAsia="方正仿宋简体" w:cs="方正仿宋简体"/>
          <w:b/>
          <w:color w:val="000000"/>
          <w:sz w:val="28"/>
          <w:szCs w:val="28"/>
          <w:lang w:bidi="ar"/>
        </w:rPr>
        <w:t>市法院，市检察院，济宁军分区。</w:t>
      </w:r>
    </w:p>
    <w:p>
      <w:pPr>
        <w:tabs>
          <w:tab w:val="left" w:pos="8268"/>
        </w:tabs>
        <w:spacing w:line="440" w:lineRule="exact"/>
        <w:ind w:firstLine="1088" w:firstLineChars="400"/>
        <w:rPr>
          <w:rFonts w:hint="eastAsia" w:ascii="方正仿宋简体" w:hAnsi="方正仿宋简体" w:eastAsia="方正仿宋简体" w:cs="方正仿宋简体"/>
          <w:b/>
          <w:color w:val="000000"/>
          <w:sz w:val="28"/>
          <w:szCs w:val="28"/>
          <w:lang w:bidi="ar"/>
        </w:rPr>
      </w:pPr>
      <w:r>
        <w:rPr>
          <w:rFonts w:hint="eastAsia" w:ascii="方正仿宋简体" w:hAnsi="方正仿宋简体" w:eastAsia="方正仿宋简体" w:cs="方正仿宋简体"/>
          <w:b/>
          <w:color w:val="000000"/>
          <w:sz w:val="28"/>
          <w:szCs w:val="28"/>
          <w:lang w:bidi="ar"/>
        </w:rPr>
        <w:t>各民主党派市委会（党总支），市工商联。</w:t>
      </w:r>
    </w:p>
    <w:p>
      <w:pPr>
        <w:spacing w:line="740" w:lineRule="exact"/>
        <w:ind w:firstLine="312" w:firstLineChars="100"/>
        <w:rPr>
          <w:rFonts w:ascii="方正仿宋简体" w:hAnsi="文星仿宋" w:eastAsia="方正仿宋简体" w:cs="方正仿宋简体"/>
          <w:b/>
          <w:sz w:val="28"/>
          <w:szCs w:val="28"/>
        </w:rPr>
      </w:pPr>
      <w:r>
        <w:rPr>
          <w:rFonts w:eastAsia="方正仿宋简体"/>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69215</wp:posOffset>
                </wp:positionV>
                <wp:extent cx="5543550" cy="0"/>
                <wp:effectExtent l="0" t="0" r="19050" b="19050"/>
                <wp:wrapNone/>
                <wp:docPr id="1" name="Line 24"/>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4" o:spid="_x0000_s1026" o:spt="20" style="position:absolute;left:0pt;margin-left:0pt;margin-top:5.45pt;height:0pt;width:436.5pt;z-index:251662336;mso-width-relative:page;mso-height-relative:page;" filled="f" stroked="t" coordsize="21600,21600" o:gfxdata="UEsFBgAAAAAAAAAAAAAAAAAAAAAAAFBLAwQKAAAAAACHTuJAAAAAAAAAAAAAAAAABAAAAGRycy9Q SwMEFAAAAAgAh07iQPjyzVzUAAAABgEAAA8AAABkcnMvZG93bnJldi54bWxNj01PwzAMhu9I/IfI SNxYuiGx0jXdATRNIC7bkLh6jdcUGqdrsg/+PUYcxtHPa71+XM7PvlNHGmIb2MB4lIEiroNtuTHw vlnc5aBiQrbYBSYD3xRhXl1flVjYcOIVHdepUVLCsUADLqW+0DrWjjzGUeiJJduFwWOScWi0HfAk 5b7Tkyx70B5blgsOe3pyVH+tD94APi9X6SOfvE7bF/f2uVnsly7fG3N7M85moBKd02UZfvVFHSpx 2oYD26g6A/JIEpo9gpI0n94L2P4BXZX6v371A1BLAwQUAAAACACHTuJA/Az8ktMBAADPAwAADgAA AGRycy9lMm9Eb2MueG1srVNNb9swDL0P2H8QdF+cZs02GHF6aNZdii3Auh/ASHQsQF8Q1Tj596Pk NN26Sw7zQaYk8pHvkVrdHZ0VB0xkgu/kzWwuBXoVtPH7Tv56evjwRQrK4DXY4LGTJyR5t37/bjXG FhdhCFZjEgziqR1jJ4ecY9s0pAZ0QLMQ0fNlH5KDzNu0b3SCkdGdbRbz+admDEnHFBQS8elmupRn xHQNYOh7o3AT1LNDnyfUhBYyU6LBRJLrWm3fo8o/+p4wC9tJZprryknY3pW1Wa+g3SeIg1HnEuCa Et5wcmA8J71AbSCDeE7mHyhnVAoU+jxTwTUTkaoIs7iZv9Hm5wARKxeWmuJFdPp/sOr7YZuE0TwJ Unhw3PBH41Esbos0Y6SWPe79Np13FLep8Dz2yZU/MxDHKufpIices1B8uFzeflwuWWn1cte8BsZE +RsGJ4rRSctJq4BweKTMydj1xaXksV6MXOPi87zgAc9dz/1m00Wunfy+BlOwRj8Ya0sIpf3u3iZx gNL7+hVODPyXW8myARomv3o1TcWAoL96LfIpsiqeH4MsNTjUUljkt1MsBoQ2g7HXeHJq67mCIusk ZLF2QZ+qvvWc+1xrPM9kGaQ/9zX69R2ufwNQSwMECgAAAAAAh07iQAAAAAAAAAAAAAAAAAYAAABf cmVscy9QSwMEFAAAAAgAh07iQIoUZjzRAAAAlAEAAAsAAABfcmVscy8ucmVsc6WQwWrDMAyG74O9 g9F9cZrDGKNOL6PQa+kewNiKYxpbRjLZ+vbzDoNl9LajfqHvE//+8JkWtSJLpGxg1/WgMDvyMQcD 75fj0wsoqTZ7u1BGAzcUOIyPD/szLra2I5ljEdUoWQzMtZZXrcXNmKx0VDC3zUScbG0jB12su9qA euj7Z82/GTBumOrkDfDJD6Aut9LMf9gpOiahqXaOkqZpiu4eVQe2ZY7uyDbhG7lGsxywGvAsGgdq Wdd+BH1fv/un3tNHPuO61X6HjOuPV2+6HL8AUEsDBBQAAAAIAIdO4kB+5uUg9wAAAOEBAAATAAAA W0NvbnRlbnRfVHlwZXNdLnhtbJWRQU7DMBBF90jcwfIWJU67QAgl6YK0S0CoHGBkTxKLZGx5TGhv j5O2G0SRWNoz/78nu9wcxkFMGNg6quQqL6RA0s5Y6ir5vt9lD1JwBDIwOMJKHpHlpr69KfdHjyxS mriSfYz+USnWPY7AufNIadK6MEJMx9ApD/oDOlTrorhX2lFEilmcO2RdNtjC5xDF9pCuTyYBB5bi 6bQ4syoJ3g9WQ0ymaiLzg5KdCXlKLjvcW893SUOqXwnz5DrgnHtJTxOsQfEKIT7DmDSUCayM+6KA U/53yWw5cuba1mrMm8BNir3hdLG61o5r1zj93/Ltkrp0q+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D48s1c1AAA AAYBAAAPAAAAAAAAAAEAIAAAADgAAABkcnMvZG93bnJldi54bWxQSwECFAAUAAAACACHTuJA/Az8 ktMBAADPAwAADgAAAAAAAAABACAAAAA5AQAAZHJzL2Uyb0RvYy54bWxQSwUGAAAAAAYABgBZAQAA fgU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542925</wp:posOffset>
                </wp:positionV>
                <wp:extent cx="5544185" cy="0"/>
                <wp:effectExtent l="0" t="0" r="19050" b="19050"/>
                <wp:wrapNone/>
                <wp:docPr id="3" name="Line 23"/>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23" o:spid="_x0000_s1026" o:spt="20" style="position:absolute;left:0pt;margin-left:0pt;margin-top:42.75pt;height:0pt;width:436.55pt;z-index:251661312;mso-width-relative:page;mso-height-relative:page;" filled="f" stroked="t" coordsize="21600,21600" o:gfxdata="UEsFBgAAAAAAAAAAAAAAAAAAAAAAAFBLAwQKAAAAAACHTuJAAAAAAAAAAAAAAAAABAAAAGRycy9Q SwMEFAAAAAgAh07iQEQMkN/WAAAABgEAAA8AAABkcnMvZG93bnJldi54bWxNj81OwzAQhO9IfQdr K3GjTopKrRCnh1ZVBeLSFonrNl7iQLxOY/eHt8eIAxx3ZjTzbbm4uk6caQitZw35JANBXHvTcqPh db++UyBCRDbYeSYNXxRgUY1uSiyMv/CWzrvYiFTCoUANNsa+kDLUlhyGie+Jk/fuB4cxnUMjzYCX VO46Oc2yB+mw5bRgsaelpfpzd3IacLXZxjc1fZ63T/blY78+bqw6an07zrNHEJGu8S8MP/gJHarE dPAnNkF0GtIjUYOazUAkV83vcxCHX0FWpfyPX30DUEsDBBQAAAAIAIdO4kCfgp4c0wEAAM8DAAAO AAAAZHJzL2Uyb0RvYy54bWytU01v2zAMvQ/YfxB0X+ym7TYYcXpo1l2KLcC2H8BIdCxAXxDVOPn3 o+S03bpLDvNBpiTyke+RWt0dnRUHTGSC7+XVopUCvQra+H0vf/18+PBZCsrgNdjgsZcnJHm3fv9u NcUOl2EMVmMSDOKpm2Ivx5xj1zSkRnRAixDR8+UQkoPM27RvdIKJ0Z1tlm37sZlC0jEFhUR8upkv 5RkxXQIYhsEo3AT15NDnGTWhhcyUaDSR5LpWOwyo8vdhIMzC9pKZ5rpyErZ3ZW3WK+j2CeJo1LkE uKSEN5wcGM9JX6A2kEE8JfMPlDMqBQpDXqjgmplIVYRZXLVvtPkxQsTKhaWm+CI6/T9Y9e2wTcLo Xl5L4cFxwx+NR7G8LtJMkTr2uPfbdN5R3KbC8zgkV/7MQByrnKcXOfGYheLD29ubm7ZlpdXzXfMa GBPlrxicKEYvLSetAsLhkTInY9dnl5LHejHxtC4/VTzguRu43wztItdOfl+DKVijH4y1JYTSfndv kzhA6X39CicG/sutZNkAjbNfvZqnYkTQX7wW+RRZFc+PQZYaHGopLPLbKRYDQpfB2Es8ObX1XEGR dRayWLugT1Xfes59rjWeZ7IM0p/7Gv36Dte/AVBLAwQKAAAAAACHTuJAAAAAAAAAAAAAAAAABgAA AF9yZWxzL1BLAwQUAAAACACHTuJAihRmPNEAAACUAQAACwAAAF9yZWxzLy5yZWxzpZDBasMwDIbv g72D0X1xmsMYo04vo9Br6R7A2IpjGltGMtn69vMOg2X0tqN+oe8T//7wmRa1IkukbGDX9aAwO/Ix BwPvl+PTCyipNnu7UEYDNxQ4jI8P+zMutrYjmWMR1ShZDMy1lletxc2YrHRUMLfNRJxsbSMHXay7 2oB66Ptnzb8ZMG6Y6uQN8MkPoC630sx/2Ck6JqGpdo6SpmmK7h5VB7Zlju7INuEbuUazHLAa8Cwa B2pZ134EfV+/+6fe00c+47rVfoeM649Xb7ocvwBQSwMEFAAAAAgAh07iQH7m5SD3AAAA4QEAABMA AABbQ29udGVudF9UeXBlc10ueG1slZFBTsMwEEX3SNzB8hYlTrtACCXpgrRLQKgcYGRPEotkbHlM aG+Pk7YbRJFY2jP/vye73BzGQUwY2Dqq5CovpEDSzljqKvm+32UPUnAEMjA4wkoekeWmvr0p90eP LFKauJJ9jP5RKdY9jsC580hp0rowQkzH0CkP+gM6VOuiuFfaUUSKWZw7ZF022MLnEMX2kK5PJgEH luLptDizKgneD1ZDTKZqIvODkp0JeUouO9xbz3dJQ6pfCfPkOuCce0lPE6xB8QohPsOYNJQJrIz7 ooBT/nfJbDly5trWasybwE2KveF0sbrWjmvXOP3f8u2SunSr5YPqb1BLAQIUABQAAAAIAIdO4kB+ 5uUg9wAAAOEBAAATAAAAAAAAAAEAIAAAAFgEAABbQ29udGVudF9UeXBlc10ueG1sUEsBAhQACgAA AAAAh07iQAAAAAAAAAAAAAAAAAYAAAAAAAAAAAAQAAAAOgMAAF9yZWxzL1BLAQIUABQAAAAIAIdO 4kCKFGY80QAAAJQBAAALAAAAAAAAAAEAIAAAAF4DAABfcmVscy8ucmVsc1BLAQIUAAoAAAAAAIdO 4kAAAAAAAAAAAAAAAAAEAAAAAAAAAAAAEAAAABYAAABkcnMvUEsBAhQAFAAAAAgAh07iQEQMkN/W AAAABgEAAA8AAAAAAAAAAQAgAAAAOAAAAGRycy9kb3ducmV2LnhtbFBLAQIUABQAAAAIAIdO4kCf gp4c0wEAAM8DAAAOAAAAAAAAAAEAIAAAADsBAABkcnMvZTJvRG9jLnhtbFBLBQYAAAAABgAGAFkB AACABQ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 xml:space="preserve">济宁市人民政府办公室            </w:t>
      </w:r>
      <w:bookmarkStart w:id="3" w:name="_GoBack"/>
      <w:bookmarkEnd w:id="3"/>
      <w:r>
        <w:rPr>
          <w:rFonts w:hint="eastAsia" w:ascii="方正仿宋简体" w:hAnsi="文星仿宋" w:eastAsia="方正仿宋简体" w:cs="方正仿宋简体"/>
          <w:b/>
          <w:sz w:val="28"/>
          <w:szCs w:val="28"/>
          <w:lang w:bidi="ar"/>
        </w:rPr>
        <w:t xml:space="preserve">      </w:t>
      </w:r>
      <w:r>
        <w:rPr>
          <w:rFonts w:hint="eastAsia" w:ascii="方正仿宋简体" w:hAnsi="方正仿宋简体" w:eastAsia="方正仿宋简体" w:cs="方正仿宋简体"/>
          <w:b/>
          <w:color w:val="000000"/>
          <w:sz w:val="28"/>
          <w:szCs w:val="28"/>
          <w:lang w:bidi="ar"/>
        </w:rPr>
        <w:t>2023年12月</w:t>
      </w:r>
      <w:r>
        <w:rPr>
          <w:rFonts w:hint="default" w:ascii="方正仿宋简体" w:hAnsi="方正仿宋简体" w:eastAsia="方正仿宋简体" w:cs="方正仿宋简体"/>
          <w:b/>
          <w:color w:val="000000"/>
          <w:sz w:val="28"/>
          <w:szCs w:val="28"/>
          <w:lang w:bidi="ar"/>
        </w:rPr>
        <w:t>11</w:t>
      </w:r>
      <w:r>
        <w:rPr>
          <w:rFonts w:hint="eastAsia" w:ascii="方正仿宋简体" w:hAnsi="方正仿宋简体" w:eastAsia="方正仿宋简体" w:cs="方正仿宋简体"/>
          <w:b/>
          <w:color w:val="000000"/>
          <w:sz w:val="28"/>
          <w:szCs w:val="28"/>
          <w:lang w:bidi="ar"/>
        </w:rPr>
        <w:t>日</w:t>
      </w:r>
      <w:r>
        <w:rPr>
          <w:rFonts w:hint="eastAsia" w:ascii="方正仿宋简体" w:hAnsi="文星仿宋" w:eastAsia="方正仿宋简体" w:cs="方正仿宋简体"/>
          <w:b/>
          <w:sz w:val="28"/>
          <w:szCs w:val="28"/>
          <w:lang w:bidi="ar"/>
        </w:rPr>
        <w:t>印发</w:t>
      </w:r>
    </w:p>
    <w:sectPr>
      <w:headerReference r:id="rId7" w:type="default"/>
      <w:footerReference r:id="rId9" w:type="default"/>
      <w:headerReference r:id="rId8" w:type="even"/>
      <w:footerReference r:id="rId10" w:type="even"/>
      <w:pgSz w:w="11906" w:h="16838"/>
      <w:pgMar w:top="1134" w:right="1134" w:bottom="1588" w:left="1588" w:header="0" w:footer="1134"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1002EFF" w:usb1="D00078FF" w:usb2="00000029" w:usb3="00000000" w:csb0="600001FF" w:csb1="FFFF0000"/>
  </w:font>
  <w:font w:name="Symbol">
    <w:panose1 w:val="05050102010706020507"/>
    <w:charset w:val="02"/>
    <w:family w:val="roman"/>
    <w:pitch w:val="default"/>
    <w:sig w:usb0="00000000" w:usb1="00000000" w:usb2="00000000" w:usb3="00000000" w:csb0="80000000" w:csb1="00000000"/>
  </w:font>
  <w:font w:name="Calibri">
    <w:panose1 w:val="020F07020304040A0204"/>
    <w:charset w:val="00"/>
    <w:family w:val="swiss"/>
    <w:pitch w:val="default"/>
    <w:sig w:usb0="E4000EFF" w:usb1="4000247B" w:usb2="00000001" w:usb3="00000000" w:csb0="200001BF" w:csb1="00000000"/>
  </w:font>
  <w:font w:name="汉仪书宋二KW">
    <w:panose1 w:val="00020600040101010101"/>
    <w:charset w:val="86"/>
    <w:family w:val="auto"/>
    <w:pitch w:val="default"/>
    <w:sig w:usb0="A00002BF" w:usb1="18EF7CFA" w:usb2="00000016" w:usb3="00000000" w:csb0="00040000" w:csb1="00000000"/>
  </w:font>
  <w:font w:name="方正仿宋简体">
    <w:panose1 w:val="02000000000000000000"/>
    <w:charset w:val="86"/>
    <w:family w:val="script"/>
    <w:pitch w:val="default"/>
    <w:sig w:usb0="A00002BF" w:usb1="184F6CFA" w:usb2="00000012"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文星标宋">
    <w:altName w:val="汉仪书宋二KW"/>
    <w:panose1 w:val="00000000000000000000"/>
    <w:charset w:val="86"/>
    <w:family w:val="auto"/>
    <w:pitch w:val="default"/>
    <w:sig w:usb0="00000000" w:usb1="00000000" w:usb2="00000000" w:usb3="00000000" w:csb0="00040000" w:csb1="00000000"/>
  </w:font>
  <w:font w:name="文星仿宋">
    <w:altName w:val="仿宋"/>
    <w:panose1 w:val="00000000000000000000"/>
    <w:charset w:val="86"/>
    <w:family w:val="auto"/>
    <w:pitch w:val="default"/>
    <w:sig w:usb0="00000000" w:usb1="00000000" w:usb2="00000000" w:usb3="00000000" w:csb0="00040001" w:csb1="00000000"/>
  </w:font>
  <w:font w:name="方正黑体简体">
    <w:panose1 w:val="02000000000000000000"/>
    <w:charset w:val="86"/>
    <w:family w:val="script"/>
    <w:pitch w:val="default"/>
    <w:sig w:usb0="A00002BF" w:usb1="184F6CFA" w:usb2="00000012" w:usb3="00000000" w:csb0="00040001" w:csb1="00000000"/>
  </w:font>
  <w:font w:name="方正楷体简体">
    <w:panose1 w:val="02000000000000000000"/>
    <w:charset w:val="86"/>
    <w:family w:val="script"/>
    <w:pitch w:val="default"/>
    <w:sig w:usb0="A00002BF" w:usb1="184F6CFA" w:usb2="00000012" w:usb3="00000000" w:csb0="00040001" w:csb1="00000000"/>
  </w:font>
  <w:font w:name="文星黑体">
    <w:altName w:val="黑体"/>
    <w:panose1 w:val="00000000000000000000"/>
    <w:charset w:val="86"/>
    <w:family w:val="auto"/>
    <w:pitch w:val="default"/>
    <w:sig w:usb0="00000000" w:usb1="00000000" w:usb2="00000000" w:usb3="00000000" w:csb0="00040000" w:csb1="00000000"/>
  </w:font>
  <w:font w:name="Noto Sans Symbols2">
    <w:panose1 w:val="020B0502040504020204"/>
    <w:charset w:val="00"/>
    <w:family w:val="auto"/>
    <w:pitch w:val="default"/>
    <w:sig w:usb0="80000003" w:usb1="0200E3E4" w:usb2="00040020" w:usb3="0580A048" w:csb0="00000001" w:csb1="00000000"/>
  </w:font>
  <w:font w:name="方正宋体S-超大字符集">
    <w:panose1 w:val="03000509000000000000"/>
    <w:charset w:val="86"/>
    <w:family w:val="auto"/>
    <w:pitch w:val="default"/>
    <w:sig w:usb0="00000001" w:usb1="080E0000" w:usb2="00000000" w:usb3="00000000" w:csb0="003C0041" w:csb1="A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asciiTheme="minorEastAsia" w:hAnsiTheme="minorEastAsia"/>
        <w:b/>
        <w:sz w:val="28"/>
        <w:szCs w:val="28"/>
      </w:rPr>
    </w:pPr>
    <w:sdt>
      <w:sdtPr>
        <w:id w:val="2039550995"/>
        <w:docPartObj>
          <w:docPartGallery w:val="autotext"/>
        </w:docPartObj>
      </w:sdtPr>
      <w:sdtEndPr>
        <w:rPr>
          <w:rFonts w:asciiTheme="minorEastAsia" w:hAnsiTheme="minorEastAsia"/>
          <w:b/>
          <w:sz w:val="28"/>
          <w:szCs w:val="28"/>
        </w:rPr>
      </w:sdtEndPr>
      <w:sdtContent>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11 -</w:t>
        </w:r>
        <w:r>
          <w:rPr>
            <w:rFonts w:asciiTheme="minorEastAsia" w:hAnsiTheme="minorEastAsia"/>
            <w:b/>
            <w:sz w:val="28"/>
            <w:szCs w:val="28"/>
          </w:rPr>
          <w:fldChar w:fldCharType="end"/>
        </w:r>
      </w:sdtContent>
    </w:sdt>
    <w:r>
      <w:rPr>
        <w:rFonts w:hint="eastAsia" w:asciiTheme="minorEastAsia" w:hAnsiTheme="minorEastAsia"/>
        <w:b/>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84648399"/>
      <w:docPartObj>
        <w:docPartGallery w:val="autotext"/>
      </w:docPartObj>
    </w:sdtPr>
    <w:sdtEndPr>
      <w:rPr>
        <w:rFonts w:asciiTheme="minorEastAsia" w:hAnsiTheme="minorEastAsia"/>
        <w:b/>
        <w:sz w:val="28"/>
        <w:szCs w:val="28"/>
      </w:rPr>
    </w:sdtEndPr>
    <w:sdtContent>
      <w:p>
        <w:pPr>
          <w:pStyle w:val="2"/>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10 -</w:t>
        </w:r>
        <w:r>
          <w:rPr>
            <w:rFonts w:asciiTheme="minorEastAsia" w:hAnsiTheme="minorEastAsia"/>
            <w:b/>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3"/>
          <w:pBdr>
            <w:bottom w:val="none" w:color="auto" w:sz="0" w:space="0"/>
          </w:pBdr>
        </w:pPr>
        <w:r>
          <mc:AlternateContent>
            <mc:Choice Requires="wps">
              <w:drawing>
                <wp:anchor distT="0" distB="0" distL="114300" distR="114300" simplePos="0" relativeHeight="251659264" behindDoc="0" locked="0" layoutInCell="0" allowOverlap="1">
                  <wp:simplePos x="0" y="0"/>
                  <wp:positionH relativeFrom="leftMargin">
                    <wp:posOffset>550545</wp:posOffset>
                  </wp:positionH>
                  <wp:positionV relativeFrom="margin">
                    <wp:posOffset>147955</wp:posOffset>
                  </wp:positionV>
                  <wp:extent cx="510540" cy="2183130"/>
                  <wp:effectExtent l="0" t="0" r="0" b="0"/>
                  <wp:wrapNone/>
                  <wp:docPr id="572" name="矩形 3"/>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pPr>
                                <w:pStyle w:val="2"/>
                                <w:rPr>
                                  <w:rFonts w:asciiTheme="majorEastAsia" w:hAnsiTheme="majorEastAsia" w:eastAsiaTheme="majorEastAsia" w:cstheme="majorBidi"/>
                                  <w:b/>
                                  <w:sz w:val="28"/>
                                  <w:szCs w:val="28"/>
                                </w:rPr>
                              </w:pPr>
                              <w:r>
                                <w:rPr>
                                  <w:rFonts w:asciiTheme="majorEastAsia" w:hAnsiTheme="majorEastAsia" w:eastAsiaTheme="majorEastAsia" w:cstheme="minorBidi"/>
                                  <w:b/>
                                  <w:sz w:val="28"/>
                                  <w:szCs w:val="28"/>
                                </w:rPr>
                                <w:fldChar w:fldCharType="begin"/>
                              </w:r>
                              <w:r>
                                <w:rPr>
                                  <w:rFonts w:asciiTheme="majorEastAsia" w:hAnsiTheme="majorEastAsia" w:eastAsiaTheme="majorEastAsia"/>
                                  <w:b/>
                                  <w:sz w:val="28"/>
                                  <w:szCs w:val="28"/>
                                </w:rPr>
                                <w:instrText xml:space="preserve">PAGE    \* MERGEFORMAT</w:instrText>
                              </w:r>
                              <w:r>
                                <w:rPr>
                                  <w:rFonts w:asciiTheme="majorEastAsia" w:hAnsiTheme="majorEastAsia" w:eastAsiaTheme="majorEastAsia" w:cstheme="minorBidi"/>
                                  <w:b/>
                                  <w:sz w:val="28"/>
                                  <w:szCs w:val="28"/>
                                </w:rPr>
                                <w:fldChar w:fldCharType="separate"/>
                              </w:r>
                              <w:r>
                                <w:rPr>
                                  <w:rFonts w:hint="eastAsia" w:asciiTheme="majorEastAsia" w:hAnsiTheme="majorEastAsia" w:eastAsiaTheme="majorEastAsia" w:cstheme="majorBidi"/>
                                  <w:b/>
                                  <w:sz w:val="28"/>
                                  <w:szCs w:val="28"/>
                                  <w:lang w:val="zh-CN"/>
                                </w:rPr>
                                <w:t>—</w:t>
                              </w:r>
                              <w:r>
                                <w:rPr>
                                  <w:rFonts w:asciiTheme="majorEastAsia" w:hAnsiTheme="majorEastAsia" w:eastAsiaTheme="majorEastAsia"/>
                                  <w:b/>
                                  <w:sz w:val="28"/>
                                  <w:szCs w:val="28"/>
                                </w:rPr>
                                <w:t xml:space="preserve"> 12 </w:t>
                              </w:r>
                              <w:r>
                                <w:rPr>
                                  <w:rFonts w:hint="eastAsia" w:asciiTheme="majorEastAsia" w:hAnsiTheme="majorEastAsia" w:eastAsiaTheme="majorEastAsia"/>
                                  <w:b/>
                                  <w:sz w:val="28"/>
                                  <w:szCs w:val="28"/>
                                  <w:lang w:eastAsia="zh-CN"/>
                                </w:rPr>
                                <w:t>—</w:t>
                              </w:r>
                              <w:r>
                                <w:rPr>
                                  <w:rFonts w:asciiTheme="majorEastAsia" w:hAnsiTheme="majorEastAsia" w:eastAsiaTheme="majorEastAsia" w:cstheme="majorBidi"/>
                                  <w:b/>
                                  <w:sz w:val="28"/>
                                  <w:szCs w:val="28"/>
                                </w:rPr>
                                <w:fldChar w:fldCharType="end"/>
                              </w:r>
                            </w:p>
                          </w:txbxContent>
                        </wps:txbx>
                        <wps:bodyPr rot="0" vert="vert" wrap="square" lIns="91440" tIns="45720" rIns="91440" bIns="45720" anchor="ctr" anchorCtr="0" upright="1">
                          <a:spAutoFit/>
                        </wps:bodyPr>
                      </wps:wsp>
                    </a:graphicData>
                  </a:graphic>
                </wp:anchor>
              </w:drawing>
            </mc:Choice>
            <mc:Fallback>
              <w:pict>
                <v:rect id="矩形 3" o:spid="_x0000_s1026" o:spt="1" style="position:absolute;left:0pt;margin-left:0pt;margin-top:0pt;height:171.9pt;width:40.2pt;mso-position-horizontal-relative:page;mso-position-vertical-relative:page;z-index:251659264;v-text-anchor:middle;mso-width-relative:page;mso-height-relative:page;" filled="f" stroked="f" coordsize="21600,21600" o:allowincell="f" o:gfxdata="UEsFBgAAAAAAAAAAAAAAAAAAAAAAAFBLAwQKAAAAAACHTuJAAAAAAAAAAAAAAAAABAAAAGRycy9Q SwMEFAAAAAgAh07iQPzc8xfYAAAACQEAAA8AAABkcnMvZG93bnJldi54bWxNj8FOwzAQRO9I/IO1 SNyok0ZKq5BNBYiqCIlDWy7c3HgbR43XUeym7d/jnOA2qxnNvC1XV9uJkQbfOkZIZwkI4trplhuE 7/36aQnCB8VadY4J4UYeVtX9XakK7S68pXEXGhFL2BcKwYTQF1L62pBVfuZ64ugd3WBViOfQSD2o Syy3nZwnSS6tajkuGNXTm6H6tDtbhNeNd1+je99uXn4+jB1v6f7TrxEfH9LkGUSga/gLw4Qf0aGK TAd3Zu1Fh7DMFzGJMM8yEJOfL1IQB4RsErIq5f8Pql9QSwMEFAAAAAgAh07iQCBLEi8EAgAA9AMA AA4AAABkcnMvZTJvRG9jLnhtbK1TS44TMRDdI3EHy3vS6XxgaKUzGk0UhDTASAMHcNzutEXbZcpO unMaJHYcguMgrkHZnYQwbGbBxnK57FfvvSovrnvTsr1Cr8GWPB+NOVNWQqXttuSfPq5fXHHmg7CV aMGqkh+U59fL588WnSvUBBpoK4WMQKwvOlfyJgRXZJmXjTLCj8ApS8ka0IhAIW6zCkVH6KbNJuPx y6wDrByCVN7T6WpI8iMiPgUQ6lpLtQK5M8qGARVVKwJJ8o12ni8T27pWMnyoa68Ca0tOSkNaqQjt N3HNlgtRbFG4RssjBfEUCo80GaEtFT1DrUQQbIf6HyijJYKHOowkmGwQkhwhFfn4kTcPjXAqaSGr vTub7v8frHy/v0emq5LPX004s8JQy399/f7zxzc2je50zhd06cHdY9Tn3R3Iz55ZuG2E3aobROga JSrilMf72V8PYuDpKdt076AiaLELkIzqazQRkCxgferH4dwP1Qcm6XCej+cz6pSk1CS/mubT1LBM FKfXDn14o8CwuCk5Ur8Tutjf+RDZiOJ0JRazsNZte2IZiQ0CQ7/pj1o3UB2IL8IwKvRRaBNXzjoa k5L7LzuBirP2rSXNr/NZZBhSMCMPKcDLzOYyI6xsgKZPBuRsCG7DMI07h3rbUK08CfDuhpxa6yQi ujjwOvpLw5C0HQc3TttlnG79+azL31BLAwQKAAAAAACHTuJAAAAAAAAAAAAAAAAABgAAAF9yZWxz L1BLAwQUAAAACACHTuJAihRmPNEAAACUAQAACwAAAF9yZWxzLy5yZWxzpZDBasMwDIbvg72D0X1x msMYo04vo9Br6R7A2IpjGltGMtn69vMOg2X0tqN+oe8T//7wmRa1IkukbGDX9aAwO/IxBwPvl+PT CyipNnu7UEYDNxQ4jI8P+zMutrYjmWMR1ShZDMy1lletxc2YrHRUMLfNRJxsbSMHXay72oB66Ptn zb8ZMG6Y6uQN8MkPoC630sx/2Ck6JqGpdo6SpmmK7h5VB7Zlju7INuEbuUazHLAa8CwaB2pZ134E fV+/+6fe00c+47rVfoeM649Xb7ocvwBQSwMEFAAAAAgAh07iQH7m5SD3AAAA4QEAABMAAABbQ29u dGVudF9UeXBlc10ueG1slZFBTsMwEEX3SNzB8hYlTrtACCXpgrRLQKgcYGRPEotkbHlMaG+Pk7Yb RJFY2jP/vye73BzGQUwY2Dqq5CovpEDSzljqKvm+32UPUnAEMjA4wkoekeWmvr0p90ePLFKauJJ9 jP5RKdY9jsC580hp0rowQkzH0CkP+gM6VOuiuFfaUUSKWZw7ZF022MLnEMX2kK5PJgEHluLptDiz KgneD1ZDTKZqIvODkp0JeUouO9xbz3dJQ6pfCfPkOuCce0lPE6xB8QohPsOYNJQJrIz7ooBT/nfJ bDly5trWasybwE2KveF0sbrWjmvXOP3f8u2SunSr5YPqb1BLAQIUABQAAAAIAIdO4kB+5uUg9wAA AOEBAAATAAAAAAAAAAEAIAAAAIsEAABbQ29udGVudF9UeXBlc10ueG1sUEsBAhQACgAAAAAAh07i QAAAAAAAAAAAAAAAAAYAAAAAAAAAAAAQAAAAbQMAAF9yZWxzL1BLAQIUABQAAAAIAIdO4kCKFGY8 0QAAAJQBAAALAAAAAAAAAAEAIAAAAJEDAABfcmVscy8ucmVsc1BLAQIUAAoAAAAAAIdO4kAAAAAA AAAAAAAAAAAEAAAAAAAAAAAAEAAAABYAAABkcnMvUEsBAhQAFAAAAAgAh07iQPzc8xfYAAAACQEA AA8AAAAAAAAAAQAgAAAAOAAAAGRycy9kb3ducmV2LnhtbFBLAQIUABQAAAAIAIdO4kAgSxIvBAIA APQDAAAOAAAAAAAAAAEAIAAAAD0BAABkcnMvZTJvRG9jLnhtbFBLBQYAAAAABgAGAFkBAACzBQAA AAA= ">
                  <v:fill on="f" focussize="0,0"/>
                  <v:stroke on="f"/>
                  <v:imagedata o:title=""/>
                  <o:lock v:ext="edit" aspectratio="f"/>
                  <v:textbox style="layout-flow:vertical;mso-fit-shape-to-text:t;">
                    <w:txbxContent>
                      <w:p>
                        <w:pPr>
                          <w:pStyle w:val="2"/>
                          <w:rPr>
                            <w:rFonts w:asciiTheme="majorEastAsia" w:hAnsiTheme="majorEastAsia" w:eastAsiaTheme="majorEastAsia" w:cstheme="majorBidi"/>
                            <w:b/>
                            <w:sz w:val="28"/>
                            <w:szCs w:val="28"/>
                          </w:rPr>
                        </w:pPr>
                        <w:r>
                          <w:rPr>
                            <w:rFonts w:asciiTheme="majorEastAsia" w:hAnsiTheme="majorEastAsia" w:eastAsiaTheme="majorEastAsia" w:cstheme="minorBidi"/>
                            <w:b/>
                            <w:sz w:val="28"/>
                            <w:szCs w:val="28"/>
                          </w:rPr>
                          <w:fldChar w:fldCharType="begin"/>
                        </w:r>
                        <w:r>
                          <w:rPr>
                            <w:rFonts w:asciiTheme="majorEastAsia" w:hAnsiTheme="majorEastAsia" w:eastAsiaTheme="majorEastAsia"/>
                            <w:b/>
                            <w:sz w:val="28"/>
                            <w:szCs w:val="28"/>
                          </w:rPr>
                          <w:instrText xml:space="preserve">PAGE    \* MERGEFORMAT</w:instrText>
                        </w:r>
                        <w:r>
                          <w:rPr>
                            <w:rFonts w:asciiTheme="majorEastAsia" w:hAnsiTheme="majorEastAsia" w:eastAsiaTheme="majorEastAsia" w:cstheme="minorBidi"/>
                            <w:b/>
                            <w:sz w:val="28"/>
                            <w:szCs w:val="28"/>
                          </w:rPr>
                          <w:fldChar w:fldCharType="separate"/>
                        </w:r>
                        <w:r>
                          <w:rPr>
                            <w:rFonts w:hint="eastAsia" w:asciiTheme="majorEastAsia" w:hAnsiTheme="majorEastAsia" w:eastAsiaTheme="majorEastAsia" w:cstheme="majorBidi"/>
                            <w:b/>
                            <w:sz w:val="28"/>
                            <w:szCs w:val="28"/>
                            <w:lang w:val="zh-CN"/>
                          </w:rPr>
                          <w:t>—</w:t>
                        </w:r>
                        <w:r>
                          <w:rPr>
                            <w:rFonts w:asciiTheme="majorEastAsia" w:hAnsiTheme="majorEastAsia" w:eastAsiaTheme="majorEastAsia"/>
                            <w:b/>
                            <w:sz w:val="28"/>
                            <w:szCs w:val="28"/>
                          </w:rPr>
                          <w:t xml:space="preserve"> 12 </w:t>
                        </w:r>
                        <w:r>
                          <w:rPr>
                            <w:rFonts w:hint="eastAsia" w:asciiTheme="majorEastAsia" w:hAnsiTheme="majorEastAsia" w:eastAsiaTheme="majorEastAsia"/>
                            <w:b/>
                            <w:sz w:val="28"/>
                            <w:szCs w:val="28"/>
                            <w:lang w:eastAsia="zh-CN"/>
                          </w:rPr>
                          <w:t>—</w:t>
                        </w:r>
                        <w:r>
                          <w:rPr>
                            <w:rFonts w:asciiTheme="majorEastAsia" w:hAnsiTheme="majorEastAsia" w:eastAsiaTheme="majorEastAsia" w:cstheme="majorBidi"/>
                            <w:b/>
                            <w:sz w:val="28"/>
                            <w:szCs w:val="28"/>
                          </w:rPr>
                          <w:fldChar w:fldCharType="end"/>
                        </w:r>
                      </w:p>
                    </w:txbxContent>
                  </v:textbox>
                </v:rect>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FA1F41"/>
    <w:multiLevelType w:val="singleLevel"/>
    <w:tmpl w:val="57FA1F41"/>
    <w:lvl w:ilvl="0" w:tentative="0">
      <w:start w:val="1"/>
      <w:numFmt w:val="decimal"/>
      <w:pStyle w:val="4"/>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1" w:edit="readOnly" w:salt="Hlv0KzTa3Sy6Fiq8b5gejg==" w:hash="nkSHEAtbTPGjjHbBUZa1u8dpi2EX4NJfXdKx+Ywip0tj4fDb5RIX84wqmIk3zzHMyUe3f0RXf/aqy60lqzLUDQ==" w:cryptSpinCount="100000" w:cryptAlgorithmType="typeAny" w:cryptAlgorithmClass="hash" w:cryptProviderType="rsaAES" w:cryptAlgorithmSid="14"/>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1B6"/>
    <w:rsid w:val="0016000B"/>
    <w:rsid w:val="001D7779"/>
    <w:rsid w:val="00201BA4"/>
    <w:rsid w:val="002241B6"/>
    <w:rsid w:val="00375F30"/>
    <w:rsid w:val="00475040"/>
    <w:rsid w:val="00574C4D"/>
    <w:rsid w:val="00767D01"/>
    <w:rsid w:val="007B43B0"/>
    <w:rsid w:val="00951C9F"/>
    <w:rsid w:val="00997554"/>
    <w:rsid w:val="009F68B6"/>
    <w:rsid w:val="00B82F8E"/>
    <w:rsid w:val="00E812CD"/>
    <w:rsid w:val="00EA2B01"/>
    <w:rsid w:val="00FA726F"/>
    <w:rsid w:val="01071E22"/>
    <w:rsid w:val="027A0C5B"/>
    <w:rsid w:val="02B67F09"/>
    <w:rsid w:val="042D544C"/>
    <w:rsid w:val="068743B9"/>
    <w:rsid w:val="0DED4C12"/>
    <w:rsid w:val="0F505B60"/>
    <w:rsid w:val="193209F4"/>
    <w:rsid w:val="1DAE10F2"/>
    <w:rsid w:val="20120421"/>
    <w:rsid w:val="20FD5BA1"/>
    <w:rsid w:val="229F296B"/>
    <w:rsid w:val="272D3C1C"/>
    <w:rsid w:val="28183C2D"/>
    <w:rsid w:val="2E435425"/>
    <w:rsid w:val="2E521CC5"/>
    <w:rsid w:val="348422B6"/>
    <w:rsid w:val="35825C33"/>
    <w:rsid w:val="433C31A4"/>
    <w:rsid w:val="44E174F4"/>
    <w:rsid w:val="45B709E2"/>
    <w:rsid w:val="46723EA5"/>
    <w:rsid w:val="46AC47E4"/>
    <w:rsid w:val="4B946286"/>
    <w:rsid w:val="4D8138F8"/>
    <w:rsid w:val="4EE703B4"/>
    <w:rsid w:val="4EFB6296"/>
    <w:rsid w:val="551C2189"/>
    <w:rsid w:val="5A4C6AE6"/>
    <w:rsid w:val="5AE02413"/>
    <w:rsid w:val="5FE11455"/>
    <w:rsid w:val="633C5288"/>
    <w:rsid w:val="69CC2126"/>
    <w:rsid w:val="69DF2F29"/>
    <w:rsid w:val="6C276DE8"/>
    <w:rsid w:val="6EFB4743"/>
    <w:rsid w:val="6F702949"/>
    <w:rsid w:val="71AA1A25"/>
    <w:rsid w:val="73F57D0A"/>
    <w:rsid w:val="785C5B43"/>
    <w:rsid w:val="797C1C21"/>
    <w:rsid w:val="7BC33D3C"/>
    <w:rsid w:val="7D3E3322"/>
    <w:rsid w:val="BFFDC88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2"/>
    <w:unhideWhenUsed/>
    <w:qFormat/>
    <w:uiPriority w:val="99"/>
    <w:pPr>
      <w:tabs>
        <w:tab w:val="center" w:pos="4153"/>
        <w:tab w:val="right" w:pos="8306"/>
      </w:tabs>
      <w:snapToGrid w:val="0"/>
      <w:jc w:val="left"/>
    </w:pPr>
    <w:rPr>
      <w:sz w:val="18"/>
      <w:szCs w:val="18"/>
    </w:rPr>
  </w:style>
  <w:style w:type="paragraph" w:styleId="3">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4">
    <w:name w:val="List Number 5"/>
    <w:basedOn w:val="1"/>
    <w:qFormat/>
    <w:uiPriority w:val="0"/>
    <w:pPr>
      <w:numPr>
        <w:ilvl w:val="0"/>
        <w:numId w:val="1"/>
      </w:numPr>
    </w:pPr>
    <w:rPr>
      <w:rFonts w:ascii="Calibri" w:hAnsi="Calibri"/>
      <w:kern w:val="2"/>
      <w:sz w:val="21"/>
    </w:rPr>
  </w:style>
  <w:style w:type="character" w:styleId="7">
    <w:name w:val="FollowedHyperlink"/>
    <w:basedOn w:val="6"/>
    <w:semiHidden/>
    <w:unhideWhenUsed/>
    <w:uiPriority w:val="99"/>
    <w:rPr>
      <w:color w:val="800080"/>
      <w:u w:val="single"/>
    </w:rPr>
  </w:style>
  <w:style w:type="character" w:styleId="8">
    <w:name w:val="Hyperlink"/>
    <w:basedOn w:val="6"/>
    <w:semiHidden/>
    <w:unhideWhenUsed/>
    <w:uiPriority w:val="99"/>
    <w:rPr>
      <w:color w:val="0000FF"/>
      <w:u w:val="single"/>
    </w:rPr>
  </w:style>
  <w:style w:type="character" w:customStyle="1" w:styleId="9">
    <w:name w:val="页脚 Char"/>
    <w:basedOn w:val="6"/>
    <w:uiPriority w:val="99"/>
    <w:rPr>
      <w:rFonts w:hint="eastAsia" w:ascii="方正仿宋简体" w:hAnsi="方正仿宋简体" w:eastAsia="方正仿宋简体" w:cs="方正仿宋简体"/>
      <w:kern w:val="2"/>
      <w:sz w:val="18"/>
      <w:szCs w:val="18"/>
    </w:rPr>
  </w:style>
  <w:style w:type="character" w:customStyle="1" w:styleId="10">
    <w:name w:val="页眉 Char"/>
    <w:basedOn w:val="6"/>
    <w:uiPriority w:val="0"/>
    <w:rPr>
      <w:rFonts w:asciiTheme="minorHAnsi" w:hAnsiTheme="minorHAnsi" w:eastAsiaTheme="minorEastAsia" w:cstheme="minorBidi"/>
      <w:kern w:val="2"/>
      <w:sz w:val="18"/>
      <w:szCs w:val="18"/>
    </w:rPr>
  </w:style>
  <w:style w:type="character" w:customStyle="1" w:styleId="11">
    <w:name w:val="页眉 Char1"/>
    <w:basedOn w:val="6"/>
    <w:link w:val="3"/>
    <w:uiPriority w:val="99"/>
    <w:rPr>
      <w:sz w:val="18"/>
      <w:szCs w:val="18"/>
    </w:rPr>
  </w:style>
  <w:style w:type="character" w:customStyle="1" w:styleId="12">
    <w:name w:val="页脚 Char1"/>
    <w:basedOn w:val="6"/>
    <w:link w:val="2"/>
    <w:uiPriority w:val="99"/>
    <w:rPr>
      <w:sz w:val="18"/>
      <w:szCs w:val="18"/>
    </w:rPr>
  </w:style>
  <w:style w:type="paragraph" w:customStyle="1" w:styleId="13">
    <w:name w:val="xl67"/>
    <w:basedOn w:val="1"/>
    <w:uiPriority w:val="0"/>
    <w:pPr>
      <w:widowControl/>
      <w:shd w:val="clear" w:color="000000" w:fill="FFFFFF"/>
      <w:spacing w:before="100" w:beforeAutospacing="1" w:after="100" w:afterAutospacing="1"/>
      <w:jc w:val="left"/>
      <w:textAlignment w:val="center"/>
    </w:pPr>
    <w:rPr>
      <w:rFonts w:ascii="宋体" w:hAnsi="宋体" w:cs="宋体"/>
      <w:sz w:val="24"/>
    </w:rPr>
  </w:style>
  <w:style w:type="paragraph" w:customStyle="1" w:styleId="14">
    <w:name w:val="xl68"/>
    <w:basedOn w:val="1"/>
    <w:uiPriority w:val="0"/>
    <w:pPr>
      <w:widowControl/>
      <w:shd w:val="clear" w:color="000000" w:fill="FFFFFF"/>
      <w:spacing w:before="100" w:beforeAutospacing="1" w:after="100" w:afterAutospacing="1"/>
      <w:jc w:val="left"/>
      <w:textAlignment w:val="center"/>
    </w:pPr>
    <w:rPr>
      <w:rFonts w:ascii="黑体" w:hAnsi="黑体" w:eastAsia="黑体" w:cs="宋体"/>
      <w:sz w:val="24"/>
    </w:rPr>
  </w:style>
  <w:style w:type="paragraph" w:customStyle="1" w:styleId="15">
    <w:name w:val="xl69"/>
    <w:basedOn w:val="1"/>
    <w:uiPriority w:val="0"/>
    <w:pPr>
      <w:widowControl/>
      <w:shd w:val="clear" w:color="000000" w:fill="FFFFFF"/>
      <w:spacing w:before="100" w:beforeAutospacing="1" w:after="100" w:afterAutospacing="1"/>
      <w:jc w:val="left"/>
      <w:textAlignment w:val="center"/>
    </w:pPr>
    <w:rPr>
      <w:rFonts w:ascii="黑体" w:hAnsi="黑体" w:eastAsia="黑体" w:cs="宋体"/>
      <w:b/>
      <w:bCs/>
      <w:sz w:val="24"/>
    </w:rPr>
  </w:style>
  <w:style w:type="paragraph" w:customStyle="1" w:styleId="16">
    <w:name w:val="xl70"/>
    <w:basedOn w:val="1"/>
    <w:uiPriority w:val="0"/>
    <w:pPr>
      <w:widowControl/>
      <w:shd w:val="clear" w:color="000000" w:fill="FFFFFF"/>
      <w:spacing w:before="100" w:beforeAutospacing="1" w:after="100" w:afterAutospacing="1"/>
      <w:jc w:val="left"/>
      <w:textAlignment w:val="center"/>
    </w:pPr>
    <w:rPr>
      <w:rFonts w:ascii="宋体" w:hAnsi="宋体" w:cs="宋体"/>
      <w:b/>
      <w:bCs/>
      <w:sz w:val="24"/>
    </w:rPr>
  </w:style>
  <w:style w:type="paragraph" w:customStyle="1" w:styleId="17">
    <w:name w:val="xl71"/>
    <w:basedOn w:val="1"/>
    <w:uiPriority w:val="0"/>
    <w:pPr>
      <w:widowControl/>
      <w:shd w:val="clear" w:color="000000" w:fill="FFFFFF"/>
      <w:spacing w:before="100" w:beforeAutospacing="1" w:after="100" w:afterAutospacing="1"/>
      <w:jc w:val="left"/>
      <w:textAlignment w:val="center"/>
    </w:pPr>
    <w:rPr>
      <w:rFonts w:ascii="宋体" w:hAnsi="宋体" w:cs="宋体"/>
      <w:szCs w:val="20"/>
    </w:rPr>
  </w:style>
  <w:style w:type="paragraph" w:customStyle="1" w:styleId="18">
    <w:name w:val="xl72"/>
    <w:basedOn w:val="1"/>
    <w:uiPriority w:val="0"/>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19">
    <w:name w:val="xl73"/>
    <w:basedOn w:val="1"/>
    <w:uiPriority w:val="0"/>
    <w:pPr>
      <w:widowControl/>
      <w:shd w:val="clear" w:color="000000" w:fill="FFFFFF"/>
      <w:spacing w:before="100" w:beforeAutospacing="1" w:after="100" w:afterAutospacing="1"/>
      <w:jc w:val="left"/>
      <w:textAlignment w:val="center"/>
    </w:pPr>
    <w:rPr>
      <w:rFonts w:ascii="黑体" w:hAnsi="黑体" w:eastAsia="黑体" w:cs="宋体"/>
      <w:color w:val="000000"/>
      <w:sz w:val="32"/>
      <w:szCs w:val="32"/>
    </w:rPr>
  </w:style>
  <w:style w:type="paragraph" w:customStyle="1" w:styleId="20">
    <w:name w:val="xl74"/>
    <w:basedOn w:val="1"/>
    <w:uiPriority w:val="0"/>
    <w:pPr>
      <w:widowControl/>
      <w:shd w:val="clear" w:color="000000" w:fill="FFFFFF"/>
      <w:spacing w:before="100" w:beforeAutospacing="1" w:after="100" w:afterAutospacing="1"/>
      <w:jc w:val="center"/>
      <w:textAlignment w:val="center"/>
    </w:pPr>
    <w:rPr>
      <w:rFonts w:ascii="黑体" w:hAnsi="黑体" w:eastAsia="黑体" w:cs="宋体"/>
      <w:sz w:val="24"/>
    </w:rPr>
  </w:style>
  <w:style w:type="paragraph" w:customStyle="1" w:styleId="21">
    <w:name w:val="xl75"/>
    <w:basedOn w:val="1"/>
    <w:uiPriority w:val="0"/>
    <w:pPr>
      <w:widowControl/>
      <w:shd w:val="clear" w:color="000000" w:fill="FFFFFF"/>
      <w:spacing w:before="100" w:beforeAutospacing="1" w:after="100" w:afterAutospacing="1"/>
      <w:jc w:val="left"/>
      <w:textAlignment w:val="center"/>
    </w:pPr>
    <w:rPr>
      <w:rFonts w:ascii="方正小标宋简体" w:hAnsi="宋体" w:eastAsia="方正小标宋简体" w:cs="宋体"/>
      <w:sz w:val="24"/>
    </w:rPr>
  </w:style>
  <w:style w:type="paragraph" w:customStyle="1" w:styleId="22">
    <w:name w:val="xl76"/>
    <w:basedOn w:val="1"/>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sz w:val="36"/>
      <w:szCs w:val="36"/>
    </w:rPr>
  </w:style>
  <w:style w:type="paragraph" w:customStyle="1" w:styleId="23">
    <w:name w:val="xl77"/>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sz w:val="24"/>
    </w:rPr>
  </w:style>
  <w:style w:type="paragraph" w:customStyle="1" w:styleId="24">
    <w:name w:val="xl78"/>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sz w:val="24"/>
    </w:rPr>
  </w:style>
  <w:style w:type="paragraph" w:customStyle="1" w:styleId="25">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sz w:val="24"/>
    </w:rPr>
  </w:style>
  <w:style w:type="paragraph" w:customStyle="1" w:styleId="26">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2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color w:val="000000"/>
      <w:sz w:val="24"/>
    </w:rPr>
  </w:style>
  <w:style w:type="paragraph" w:customStyle="1" w:styleId="28">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color w:val="000000"/>
      <w:sz w:val="24"/>
    </w:rPr>
  </w:style>
  <w:style w:type="paragraph" w:customStyle="1" w:styleId="29">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2"/>
      <w:szCs w:val="22"/>
    </w:rPr>
  </w:style>
  <w:style w:type="paragraph" w:customStyle="1" w:styleId="30">
    <w:name w:val="xl84"/>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sz w:val="24"/>
    </w:rPr>
  </w:style>
  <w:style w:type="paragraph" w:customStyle="1" w:styleId="31">
    <w:name w:val="xl85"/>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sz w:val="24"/>
    </w:rPr>
  </w:style>
  <w:style w:type="paragraph" w:customStyle="1" w:styleId="32">
    <w:name w:val="xl86"/>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4"/>
    </w:rPr>
  </w:style>
  <w:style w:type="paragraph" w:customStyle="1" w:styleId="33">
    <w:name w:val="xl87"/>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color w:val="000000"/>
      <w:sz w:val="24"/>
    </w:rPr>
  </w:style>
  <w:style w:type="paragraph" w:customStyle="1" w:styleId="34">
    <w:name w:val="xl88"/>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4"/>
    </w:rPr>
  </w:style>
  <w:style w:type="paragraph" w:customStyle="1" w:styleId="35">
    <w:name w:val="xl89"/>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36">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color w:val="000000"/>
      <w:sz w:val="24"/>
    </w:rPr>
  </w:style>
  <w:style w:type="paragraph" w:customStyle="1" w:styleId="37">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4"/>
    </w:rPr>
  </w:style>
  <w:style w:type="paragraph" w:customStyle="1" w:styleId="38">
    <w:name w:val="xl9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color w:val="000000"/>
      <w:sz w:val="24"/>
    </w:rPr>
  </w:style>
  <w:style w:type="paragraph" w:customStyle="1" w:styleId="39">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40">
    <w:name w:val="xl94"/>
    <w:basedOn w:val="1"/>
    <w:qFormat/>
    <w:uiPriority w:val="0"/>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41">
    <w:name w:val="xl95"/>
    <w:basedOn w:val="1"/>
    <w:qFormat/>
    <w:uiPriority w:val="0"/>
    <w:pPr>
      <w:widowControl/>
      <w:shd w:val="clear" w:color="000000" w:fill="FFFFFF"/>
      <w:spacing w:before="100" w:beforeAutospacing="1" w:after="100" w:afterAutospacing="1"/>
      <w:jc w:val="left"/>
      <w:textAlignment w:val="center"/>
    </w:pPr>
    <w:rPr>
      <w:rFonts w:ascii="宋体" w:hAnsi="宋体" w:cs="宋体"/>
      <w:b/>
      <w:bCs/>
      <w:szCs w:val="20"/>
    </w:rPr>
  </w:style>
  <w:style w:type="paragraph" w:customStyle="1" w:styleId="42">
    <w:name w:val="xl96"/>
    <w:basedOn w:val="1"/>
    <w:qFormat/>
    <w:uiPriority w:val="0"/>
    <w:pPr>
      <w:widowControl/>
      <w:shd w:val="clear" w:color="000000" w:fill="FFFFFF"/>
      <w:spacing w:before="100" w:beforeAutospacing="1" w:after="100" w:afterAutospacing="1"/>
      <w:jc w:val="center"/>
      <w:textAlignment w:val="center"/>
    </w:pPr>
    <w:rPr>
      <w:rFonts w:ascii="宋体" w:hAnsi="宋体" w:cs="宋体"/>
      <w:b/>
      <w:bCs/>
      <w:szCs w:val="20"/>
    </w:rPr>
  </w:style>
  <w:style w:type="paragraph" w:customStyle="1" w:styleId="43">
    <w:name w:val="xl97"/>
    <w:basedOn w:val="1"/>
    <w:qFormat/>
    <w:uiPriority w:val="0"/>
    <w:pPr>
      <w:widowControl/>
      <w:shd w:val="clear" w:color="000000" w:fill="FFFFFF"/>
      <w:spacing w:before="100" w:beforeAutospacing="1" w:after="100" w:afterAutospacing="1"/>
      <w:jc w:val="center"/>
      <w:textAlignment w:val="center"/>
    </w:pPr>
    <w:rPr>
      <w:rFonts w:ascii="宋体" w:hAnsi="宋体" w:cs="宋体"/>
      <w:szCs w:val="20"/>
    </w:rPr>
  </w:style>
  <w:style w:type="paragraph" w:customStyle="1" w:styleId="44">
    <w:name w:val="xl98"/>
    <w:basedOn w:val="1"/>
    <w:qFormat/>
    <w:uiPriority w:val="0"/>
    <w:pPr>
      <w:widowControl/>
      <w:shd w:val="clear" w:color="000000" w:fill="FFFFFF"/>
      <w:spacing w:before="100" w:beforeAutospacing="1" w:after="100" w:afterAutospacing="1"/>
      <w:jc w:val="center"/>
      <w:textAlignment w:val="center"/>
    </w:pPr>
    <w:rPr>
      <w:rFonts w:ascii="仿宋_GB2312" w:hAnsi="宋体" w:eastAsia="仿宋_GB2312" w:cs="宋体"/>
      <w:color w:val="000000"/>
      <w:szCs w:val="20"/>
    </w:rPr>
  </w:style>
  <w:style w:type="paragraph" w:customStyle="1" w:styleId="45">
    <w:name w:val="xl99"/>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黑体" w:hAnsi="黑体" w:eastAsia="黑体" w:cs="宋体"/>
      <w:sz w:val="24"/>
    </w:rPr>
  </w:style>
  <w:style w:type="paragraph" w:customStyle="1" w:styleId="46">
    <w:name w:val="xl100"/>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黑体" w:hAnsi="黑体" w:eastAsia="黑体" w:cs="宋体"/>
      <w:color w:val="000000"/>
      <w:sz w:val="22"/>
      <w:szCs w:val="22"/>
    </w:rPr>
  </w:style>
  <w:style w:type="paragraph" w:customStyle="1" w:styleId="47">
    <w:name w:val="xl101"/>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b/>
      <w:bCs/>
      <w:sz w:val="24"/>
    </w:rPr>
  </w:style>
  <w:style w:type="paragraph" w:customStyle="1" w:styleId="48">
    <w:name w:val="xl102"/>
    <w:basedOn w:val="1"/>
    <w:qFormat/>
    <w:uiPriority w:val="0"/>
    <w:pPr>
      <w:widowControl/>
      <w:shd w:val="clear" w:color="000000" w:fill="FFFFFF"/>
      <w:spacing w:before="100" w:beforeAutospacing="1" w:after="100" w:afterAutospacing="1"/>
      <w:jc w:val="center"/>
      <w:textAlignment w:val="center"/>
    </w:pPr>
    <w:rPr>
      <w:rFonts w:ascii="仿宋_GB2312" w:hAnsi="宋体" w:eastAsia="仿宋_GB2312" w:cs="宋体"/>
      <w:color w:val="000000"/>
      <w:szCs w:val="20"/>
    </w:rPr>
  </w:style>
  <w:style w:type="paragraph" w:customStyle="1" w:styleId="49">
    <w:name w:val="xl103"/>
    <w:basedOn w:val="1"/>
    <w:qFormat/>
    <w:uiPriority w:val="0"/>
    <w:pPr>
      <w:widowControl/>
      <w:shd w:val="clear" w:color="000000" w:fill="FFFFFF"/>
      <w:spacing w:before="100" w:beforeAutospacing="1" w:after="100" w:afterAutospacing="1"/>
      <w:jc w:val="center"/>
      <w:textAlignment w:val="center"/>
    </w:pPr>
    <w:rPr>
      <w:rFonts w:ascii="宋体" w:hAnsi="宋体" w:cs="宋体"/>
      <w:sz w:val="22"/>
      <w:szCs w:val="22"/>
    </w:rPr>
  </w:style>
  <w:style w:type="paragraph" w:customStyle="1" w:styleId="50">
    <w:name w:val="xl104"/>
    <w:basedOn w:val="1"/>
    <w:qFormat/>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szCs w:val="20"/>
    </w:rPr>
  </w:style>
  <w:style w:type="paragraph" w:customStyle="1" w:styleId="51">
    <w:name w:val="xl105"/>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szCs w:val="20"/>
    </w:rPr>
  </w:style>
  <w:style w:type="paragraph" w:customStyle="1" w:styleId="52">
    <w:name w:val="xl106"/>
    <w:basedOn w:val="1"/>
    <w:qFormat/>
    <w:uiPriority w:val="0"/>
    <w:pPr>
      <w:widowControl/>
      <w:shd w:val="clear" w:color="000000" w:fill="FFFFFF"/>
      <w:spacing w:before="100" w:beforeAutospacing="1" w:after="100" w:afterAutospacing="1"/>
      <w:jc w:val="left"/>
      <w:textAlignment w:val="center"/>
    </w:pPr>
    <w:rPr>
      <w:rFonts w:ascii="黑体" w:hAnsi="黑体" w:eastAsia="黑体" w:cs="宋体"/>
      <w:szCs w:val="20"/>
    </w:rPr>
  </w:style>
  <w:style w:type="paragraph" w:customStyle="1" w:styleId="53">
    <w:name w:val="xl107"/>
    <w:basedOn w:val="1"/>
    <w:qFormat/>
    <w:uiPriority w:val="0"/>
    <w:pPr>
      <w:widowControl/>
      <w:shd w:val="clear" w:color="000000" w:fill="FFFFFF"/>
      <w:spacing w:before="100" w:beforeAutospacing="1" w:after="100" w:afterAutospacing="1"/>
      <w:jc w:val="center"/>
      <w:textAlignment w:val="center"/>
    </w:pPr>
    <w:rPr>
      <w:rFonts w:ascii="黑体" w:hAnsi="黑体" w:eastAsia="黑体" w:cs="宋体"/>
      <w:szCs w:val="20"/>
    </w:rPr>
  </w:style>
  <w:style w:type="paragraph" w:customStyle="1" w:styleId="54">
    <w:name w:val="xl108"/>
    <w:basedOn w:val="1"/>
    <w:qFormat/>
    <w:uiPriority w:val="0"/>
    <w:pPr>
      <w:widowControl/>
      <w:shd w:val="clear" w:color="000000" w:fill="FFFFFF"/>
      <w:spacing w:before="100" w:beforeAutospacing="1" w:after="100" w:afterAutospacing="1"/>
      <w:jc w:val="center"/>
      <w:textAlignment w:val="center"/>
    </w:pPr>
    <w:rPr>
      <w:rFonts w:ascii="仿宋" w:hAnsi="仿宋" w:eastAsia="仿宋" w:cs="宋体"/>
      <w:color w:val="000000"/>
      <w:sz w:val="24"/>
    </w:rPr>
  </w:style>
  <w:style w:type="paragraph" w:customStyle="1" w:styleId="55">
    <w:name w:val="xl10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szCs w:val="20"/>
    </w:rPr>
  </w:style>
  <w:style w:type="paragraph" w:customStyle="1" w:styleId="56">
    <w:name w:val="xl11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sz w:val="24"/>
    </w:rPr>
  </w:style>
  <w:style w:type="paragraph" w:customStyle="1" w:styleId="57">
    <w:name w:val="xl111"/>
    <w:basedOn w:val="1"/>
    <w:qFormat/>
    <w:uiPriority w:val="0"/>
    <w:pPr>
      <w:widowControl/>
      <w:shd w:val="clear" w:color="000000" w:fill="FFFFFF"/>
      <w:spacing w:before="100" w:beforeAutospacing="1" w:after="100" w:afterAutospacing="1"/>
      <w:jc w:val="left"/>
      <w:textAlignment w:val="center"/>
    </w:pPr>
    <w:rPr>
      <w:rFonts w:ascii="方正小标宋简体" w:hAnsi="宋体" w:eastAsia="方正小标宋简体" w:cs="宋体"/>
      <w:szCs w:val="20"/>
    </w:rPr>
  </w:style>
  <w:style w:type="paragraph" w:customStyle="1" w:styleId="58">
    <w:name w:val="xl112"/>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4"/>
    </w:rPr>
  </w:style>
  <w:style w:type="paragraph" w:customStyle="1" w:styleId="59">
    <w:name w:val="xl11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color w:val="000000"/>
      <w:sz w:val="22"/>
      <w:szCs w:val="22"/>
    </w:rPr>
  </w:style>
  <w:style w:type="paragraph" w:customStyle="1" w:styleId="60">
    <w:name w:val="xl114"/>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color w:val="000000"/>
      <w:sz w:val="24"/>
    </w:rPr>
  </w:style>
  <w:style w:type="paragraph" w:customStyle="1" w:styleId="61">
    <w:name w:val="xl115"/>
    <w:basedOn w:val="1"/>
    <w:qFormat/>
    <w:uiPriority w:val="0"/>
    <w:pPr>
      <w:widowControl/>
      <w:shd w:val="clear" w:color="000000" w:fill="FFFFFF"/>
      <w:spacing w:before="100" w:beforeAutospacing="1" w:after="100" w:afterAutospacing="1"/>
      <w:jc w:val="center"/>
      <w:textAlignment w:val="center"/>
    </w:pPr>
    <w:rPr>
      <w:rFonts w:ascii="仿宋" w:hAnsi="仿宋" w:eastAsia="仿宋" w:cs="宋体"/>
      <w:sz w:val="24"/>
    </w:rPr>
  </w:style>
  <w:style w:type="paragraph" w:customStyle="1" w:styleId="62">
    <w:name w:val="xl116"/>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szCs w:val="20"/>
    </w:rPr>
  </w:style>
  <w:style w:type="paragraph" w:customStyle="1" w:styleId="63">
    <w:name w:val="xl117"/>
    <w:basedOn w:val="1"/>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sz w:val="36"/>
      <w:szCs w:val="36"/>
    </w:rPr>
  </w:style>
  <w:style w:type="paragraph" w:customStyle="1" w:styleId="64">
    <w:name w:val="xl118"/>
    <w:basedOn w:val="1"/>
    <w:uiPriority w:val="0"/>
    <w:pPr>
      <w:widowControl/>
      <w:shd w:val="clear" w:color="000000" w:fill="FFFFFF"/>
      <w:spacing w:before="100" w:beforeAutospacing="1" w:after="100" w:afterAutospacing="1"/>
      <w:jc w:val="left"/>
      <w:textAlignment w:val="center"/>
    </w:pPr>
    <w:rPr>
      <w:rFonts w:ascii="黑体" w:hAnsi="黑体" w:eastAsia="黑体" w:cs="宋体"/>
      <w:b/>
      <w:bCs/>
      <w:color w:val="000000"/>
      <w:sz w:val="32"/>
      <w:szCs w:val="32"/>
    </w:rPr>
  </w:style>
  <w:style w:type="paragraph" w:customStyle="1" w:styleId="65">
    <w:name w:val="xl119"/>
    <w:basedOn w:val="1"/>
    <w:uiPriority w:val="0"/>
    <w:pPr>
      <w:widowControl/>
      <w:shd w:val="clear" w:color="000000" w:fill="FFFFFF"/>
      <w:spacing w:before="100" w:beforeAutospacing="1" w:after="100" w:afterAutospacing="1"/>
      <w:jc w:val="center"/>
      <w:textAlignment w:val="center"/>
    </w:pPr>
    <w:rPr>
      <w:rFonts w:ascii="黑体" w:hAnsi="黑体" w:eastAsia="黑体" w:cs="宋体"/>
      <w:b/>
      <w:bCs/>
      <w:sz w:val="24"/>
    </w:rPr>
  </w:style>
  <w:style w:type="paragraph" w:customStyle="1" w:styleId="66">
    <w:name w:val="xl120"/>
    <w:basedOn w:val="1"/>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b/>
      <w:bCs/>
      <w:sz w:val="44"/>
      <w:szCs w:val="44"/>
    </w:rPr>
  </w:style>
  <w:style w:type="paragraph" w:customStyle="1" w:styleId="67">
    <w:name w:val="xl121"/>
    <w:basedOn w:val="1"/>
    <w:uiPriority w:val="0"/>
    <w:pPr>
      <w:widowControl/>
      <w:shd w:val="clear" w:color="000000" w:fill="FFFFFF"/>
      <w:spacing w:before="100" w:beforeAutospacing="1" w:after="100" w:afterAutospacing="1"/>
      <w:jc w:val="left"/>
      <w:textAlignment w:val="center"/>
    </w:pPr>
    <w:rPr>
      <w:rFonts w:ascii="方正小标宋简体" w:hAnsi="宋体" w:eastAsia="方正小标宋简体" w:cs="宋体"/>
      <w:b/>
      <w:bCs/>
      <w:sz w:val="24"/>
    </w:rPr>
  </w:style>
  <w:style w:type="paragraph" w:customStyle="1" w:styleId="68">
    <w:name w:val="xl122"/>
    <w:basedOn w:val="1"/>
    <w:uiPriority w:val="0"/>
    <w:pPr>
      <w:widowControl/>
      <w:shd w:val="clear" w:color="000000" w:fill="FFFFFF"/>
      <w:spacing w:before="100" w:beforeAutospacing="1" w:after="100" w:afterAutospacing="1"/>
      <w:jc w:val="center"/>
      <w:textAlignment w:val="center"/>
    </w:pPr>
    <w:rPr>
      <w:rFonts w:ascii="方正小标宋简体" w:hAnsi="宋体" w:eastAsia="方正小标宋简体" w:cs="宋体"/>
      <w:b/>
      <w:bCs/>
      <w:sz w:val="36"/>
      <w:szCs w:val="36"/>
    </w:rPr>
  </w:style>
  <w:style w:type="paragraph" w:customStyle="1" w:styleId="69">
    <w:name w:val="xl12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b/>
      <w:bCs/>
      <w:sz w:val="24"/>
    </w:rPr>
  </w:style>
  <w:style w:type="paragraph" w:customStyle="1" w:styleId="70">
    <w:name w:val="xl124"/>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4"/>
    </w:rPr>
  </w:style>
  <w:style w:type="paragraph" w:customStyle="1" w:styleId="71">
    <w:name w:val="xl125"/>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color w:val="000000"/>
      <w:sz w:val="24"/>
    </w:rPr>
  </w:style>
  <w:style w:type="paragraph" w:customStyle="1" w:styleId="72">
    <w:name w:val="xl126"/>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color w:val="000000"/>
      <w:sz w:val="24"/>
    </w:rPr>
  </w:style>
  <w:style w:type="paragraph" w:customStyle="1" w:styleId="73">
    <w:name w:val="xl127"/>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2"/>
      <w:szCs w:val="22"/>
    </w:rPr>
  </w:style>
  <w:style w:type="paragraph" w:customStyle="1" w:styleId="74">
    <w:name w:val="xl128"/>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sz w:val="24"/>
    </w:rPr>
  </w:style>
  <w:style w:type="paragraph" w:customStyle="1" w:styleId="75">
    <w:name w:val="xl129"/>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sz w:val="24"/>
    </w:rPr>
  </w:style>
  <w:style w:type="paragraph" w:customStyle="1" w:styleId="76">
    <w:name w:val="xl13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color w:val="000000"/>
      <w:sz w:val="24"/>
    </w:rPr>
  </w:style>
  <w:style w:type="paragraph" w:customStyle="1" w:styleId="77">
    <w:name w:val="xl131"/>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b/>
      <w:bCs/>
      <w:color w:val="000000"/>
      <w:sz w:val="24"/>
    </w:rPr>
  </w:style>
  <w:style w:type="paragraph" w:customStyle="1" w:styleId="78">
    <w:name w:val="xl132"/>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color w:val="000000"/>
      <w:sz w:val="24"/>
    </w:rPr>
  </w:style>
  <w:style w:type="paragraph" w:customStyle="1" w:styleId="79">
    <w:name w:val="xl133"/>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4"/>
    </w:rPr>
  </w:style>
  <w:style w:type="paragraph" w:customStyle="1" w:styleId="80">
    <w:name w:val="xl134"/>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_GB2312" w:hAnsi="宋体" w:eastAsia="仿宋_GB2312" w:cs="宋体"/>
      <w:b/>
      <w:bCs/>
      <w:color w:val="000000"/>
      <w:sz w:val="24"/>
    </w:rPr>
  </w:style>
  <w:style w:type="paragraph" w:customStyle="1" w:styleId="81">
    <w:name w:val="xl135"/>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黑体" w:hAnsi="黑体" w:eastAsia="黑体" w:cs="宋体"/>
      <w:b/>
      <w:bCs/>
      <w:color w:val="000000"/>
      <w:sz w:val="24"/>
    </w:rPr>
  </w:style>
  <w:style w:type="paragraph" w:customStyle="1" w:styleId="82">
    <w:name w:val="xl136"/>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黑体" w:hAnsi="黑体" w:eastAsia="黑体" w:cs="宋体"/>
      <w:b/>
      <w:bCs/>
      <w:color w:val="000000"/>
      <w:sz w:val="24"/>
    </w:rPr>
  </w:style>
  <w:style w:type="paragraph" w:customStyle="1" w:styleId="83">
    <w:name w:val="xl137"/>
    <w:basedOn w:val="1"/>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仿宋_GB2312" w:hAnsi="宋体" w:eastAsia="仿宋_GB2312" w:cs="宋体"/>
      <w:b/>
      <w:bCs/>
      <w:color w:val="000000"/>
      <w:sz w:val="24"/>
    </w:rPr>
  </w:style>
  <w:style w:type="paragraph" w:customStyle="1" w:styleId="84">
    <w:name w:val="_Style 13"/>
    <w:basedOn w:val="1"/>
    <w:semiHidden/>
    <w:qFormat/>
    <w:uiPriority w:val="0"/>
    <w:rPr>
      <w:b/>
      <w:kern w:val="2"/>
      <w:sz w:val="32"/>
      <w:szCs w:val="30"/>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10" Target="footer5.xml" Type="http://schemas.openxmlformats.org/officeDocument/2006/relationships/footer"/>
<Relationship Id="rId11" Target="theme/theme1.xml" Type="http://schemas.openxmlformats.org/officeDocument/2006/relationships/theme"/>
<Relationship Id="rId12" Target="../customXml/item1.xml" Type="http://schemas.openxmlformats.org/officeDocument/2006/relationships/customXml"/>
<Relationship Id="rId13" Target="numbering.xml" Type="http://schemas.openxmlformats.org/officeDocument/2006/relationships/numbering"/>
<Relationship Id="rId14" Target="fontTable.xml" Type="http://schemas.openxmlformats.org/officeDocument/2006/relationships/fontTable"/>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header1.xml" Type="http://schemas.openxmlformats.org/officeDocument/2006/relationships/header"/>
<Relationship Id="rId6" Target="footer3.xml" Type="http://schemas.openxmlformats.org/officeDocument/2006/relationships/footer"/>
<Relationship Id="rId7" Target="header2.xml" Type="http://schemas.openxmlformats.org/officeDocument/2006/relationships/header"/>
<Relationship Id="rId8" Target="header3.xml" Type="http://schemas.openxmlformats.org/officeDocument/2006/relationships/header"/>
<Relationship Id="rId9" Target="footer4.xml" Type="http://schemas.openxmlformats.org/officeDocument/2006/relationships/footer"/>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14</Pages>
  <Words>5491</Words>
  <Characters>377</Characters>
  <Lines>3</Lines>
  <Paragraphs>11</Paragraphs>
  <TotalTime>0</TotalTime>
  <ScaleCrop>false</ScaleCrop>
  <LinksUpToDate>false</LinksUpToDate>
  <CharactersWithSpaces>5857</CharactersWithSpaces>
  <Application>WPS Office WWO_wpscloud_20221012112933-9a2a8d47b6</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2019-12-19T10:48:00Z</dcterms:created>
  <dc:creator>nizy</dc:creator>
  <cp:lastModifiedBy>Administrator</cp:lastModifiedBy>
  <cp:lastPrinted>2023-12-08T14:45:00Z</cp:lastPrinted>
  <dcterms:modified xsi:type="dcterms:W3CDTF">2023-12-11T15:26:29Z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0057E53D0C6C4375A3391D670B7AFBA2</vt:lpwstr>
  </property>
</Properties>
</file>