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8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近年来，在市委、市政府的正确领导下，</w:t>
      </w:r>
      <w:r>
        <w:rPr>
          <w:rFonts w:hint="eastAsia" w:eastAsia="方正仿宋简体"/>
          <w:b/>
          <w:sz w:val="32"/>
          <w:szCs w:val="32"/>
        </w:rPr>
        <w:t>市公共资源交易服务中心</w:t>
      </w:r>
      <w:r>
        <w:rPr>
          <w:rFonts w:hint="eastAsia" w:ascii="方正仿宋简体" w:eastAsia="方正仿宋简体"/>
          <w:b/>
          <w:sz w:val="32"/>
          <w:szCs w:val="32"/>
        </w:rPr>
        <w:t>坚持改革创新，在工作中持续深化“放管服”改革和优化招投标营商环境，全力服务挂图作战重点项目，整合优化电子化交易平台功能，完善制度建设，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促进了公共资源交易规范化、制度化、科学化运行，取得了明显的社会经济效益。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2019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年，全市共完成各类公共资源交易事项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12836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项，交易总额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952.953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亿元，节约和增收资金共计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46.479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亿元；其中，市级平台完成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4758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项，交易总额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399.0397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亿元，建设工程招投标和政府采购类项目节约资金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7.4412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亿元，国土出让、产权交易类项目增加财政收入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9.607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亿元。中心被评为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2019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2020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年度全国公共资源交易标准化联盟标准平台服务示范单位和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</w:rPr>
        <w:t>2019</w:t>
      </w:r>
      <w:r>
        <w:rPr>
          <w:rFonts w:hint="eastAsia" w:ascii="方正仿宋简体" w:hAnsi="宋体" w:eastAsia="方正仿宋简体" w:cs="宋体"/>
          <w:b/>
          <w:bCs/>
          <w:kern w:val="0"/>
          <w:sz w:val="32"/>
          <w:szCs w:val="32"/>
        </w:rPr>
        <w:t>年度跨区域联盟全国公共资源交易优化营商环境十佳机构。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中心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坚持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“党建+创新”双轮驱动的工作模式，全力打造公正、规范、高效、廉洁的公共资源交易平台。</w:t>
      </w:r>
    </w:p>
    <w:p w14:paraId="41C43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楷体_GB2312" w:hAnsi="方正仿宋简体" w:eastAsia="楷体_GB2312" w:cs="方正仿宋简体"/>
          <w:b/>
          <w:bCs/>
          <w:sz w:val="32"/>
          <w:szCs w:val="32"/>
        </w:rPr>
        <w:t>（一）</w:t>
      </w:r>
      <w:r>
        <w:rPr>
          <w:rFonts w:hint="eastAsia" w:ascii="楷体_GB2312" w:eastAsia="楷体_GB2312"/>
          <w:b/>
          <w:sz w:val="32"/>
          <w:szCs w:val="32"/>
        </w:rPr>
        <w:t>基础设施建设上档次。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2019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年中心</w:t>
      </w:r>
      <w:r>
        <w:rPr>
          <w:rFonts w:hint="eastAsia" w:ascii="方正仿宋简体" w:eastAsia="方正仿宋简体"/>
          <w:b/>
          <w:sz w:val="32"/>
          <w:szCs w:val="32"/>
        </w:rPr>
        <w:t>以太白湖新区新办公场所启用为契机，高标准、高定位实施新交易平台建设，在充分借鉴外地先进经验的基础上，结合我市实际，将新交易平台分为公共服务区、信息发布区、开标区、评标区、监控监管区、办公区和活动阅览区等七个功能区。中心建筑面积约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7000</w:t>
      </w:r>
      <w:r>
        <w:rPr>
          <w:rFonts w:hint="eastAsia" w:ascii="方正仿宋简体" w:eastAsia="方正仿宋简体"/>
          <w:b/>
          <w:sz w:val="32"/>
          <w:szCs w:val="32"/>
        </w:rPr>
        <w:t>平方米，在软硬件建设方面位于全省前列。其中，开标区设有大中小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b/>
          <w:sz w:val="32"/>
          <w:szCs w:val="32"/>
        </w:rPr>
        <w:t>个开标室，评标区设有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b/>
          <w:sz w:val="32"/>
          <w:szCs w:val="32"/>
        </w:rPr>
        <w:t>个现代化电子评标室，可以充分满足不同规模的公共资源交易活动；活动阅览区设置了党建活动室、图书阅览室和健身活动室，进一步满足中心党建工作和职工文化生活需要。</w:t>
      </w:r>
    </w:p>
    <w:p w14:paraId="65CC8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</w:pPr>
      <w:r>
        <w:rPr>
          <w:rFonts w:hint="eastAsia" w:ascii="楷体_GB2312" w:hAnsi="方正仿宋简体" w:eastAsia="楷体_GB2312" w:cs="方正仿宋简体"/>
          <w:b/>
          <w:bCs/>
          <w:sz w:val="32"/>
          <w:szCs w:val="32"/>
        </w:rPr>
        <w:t>（二）信息化建设全覆盖。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持续推进“互联网+公共资源交易</w:t>
      </w:r>
      <w:r>
        <w:rPr>
          <w:rFonts w:hint="eastAsia" w:ascii="方正仿宋简体" w:hAnsi="宋体" w:eastAsia="方正仿宋简体"/>
          <w:b/>
          <w:sz w:val="32"/>
          <w:szCs w:val="32"/>
        </w:rPr>
        <w:t>”工作，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整合建立全市统一的公共资源交易网和电子化交易系统，研发启用了建设工程招投标、政府采购、国土出让、产权交易、医疗器械耗材采购等电子运行系统，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积极推进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进场交易项目全流程电子化和市县两级互通互联、资源共享，全市一体化的交易网络。为进一步提升监管能力、提高交易效率、促进公平公正，不断对电子化网络交易运行平台进行完善，相继开发了建设工程工程量清单电子清标软件、建设工程技术标暗标错位评标系统、评标专家自助评标系统、土地出让预申请运行模块、竞争性谈判与询价全程网上评审系统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等。疫情防控期间加快完成建设工程项目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不见面开标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系统，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并于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正式上线运行，降低投标企业投标成本的同时，进一步提高工作效率，最大限度减少人员聚集和流动。加快推进电子签章在电子化交易全流程运用，充分保障公共资源交易电子数据资料的合法性和安全性。今年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中心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将在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充分调研的基础上，进一步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进行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系统升级、完善系统功能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运用“大数据”等手段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实现公共资源交易数据精细化管理、深层次分析、人性化服务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；完成市级建设工程项目“远程异地评标”系统硬件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设施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建设，为下步实现“远程异地评标”奠定基础。</w:t>
      </w:r>
    </w:p>
    <w:p w14:paraId="7DD58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楷体_GB2312" w:hAnsi="方正仿宋简体" w:eastAsia="楷体_GB2312" w:cs="方正仿宋简体"/>
          <w:b/>
          <w:bCs/>
          <w:sz w:val="32"/>
          <w:szCs w:val="32"/>
        </w:rPr>
        <w:t>（三）服务工作树形象。</w:t>
      </w:r>
      <w:r>
        <w:rPr>
          <w:rFonts w:hint="eastAsia" w:ascii="方正仿宋简体" w:eastAsia="方正仿宋简体"/>
          <w:b/>
          <w:sz w:val="32"/>
          <w:szCs w:val="32"/>
        </w:rPr>
        <w:t>一是严格落实“放管服”精神和优化营商环境工作，全面落实“一次办好”、“零跑腿”和“只跑一次”服务事项，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>对投标企业（供应商）信息注册实现“零跑腿”办理</w:t>
      </w:r>
      <w:r>
        <w:rPr>
          <w:rFonts w:hint="eastAsia" w:ascii="方正仿宋简体" w:eastAsia="方正仿宋简体"/>
          <w:b/>
          <w:sz w:val="32"/>
          <w:szCs w:val="32"/>
        </w:rPr>
        <w:t>。二是按规定及时清理涉企收费，根据相关文件要求，自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2017</w:t>
      </w:r>
      <w:r>
        <w:rPr>
          <w:rFonts w:hint="eastAsia" w:ascii="方正仿宋简体" w:eastAsia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月份起取消了工程交易服务费和产权交易服务费，每年可减轻企业负担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600</w:t>
      </w:r>
      <w:r>
        <w:rPr>
          <w:rFonts w:hint="eastAsia" w:ascii="方正仿宋简体" w:eastAsia="方正仿宋简体"/>
          <w:b/>
          <w:sz w:val="32"/>
          <w:szCs w:val="32"/>
        </w:rPr>
        <w:t>余万元。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三是</w:t>
      </w:r>
      <w:r>
        <w:rPr>
          <w:rFonts w:hint="eastAsia" w:ascii="方正仿宋简体" w:eastAsia="方正仿宋简体"/>
          <w:b/>
          <w:sz w:val="32"/>
          <w:szCs w:val="32"/>
        </w:rPr>
        <w:t>取消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建设工程项目</w:t>
      </w:r>
      <w:r>
        <w:rPr>
          <w:rFonts w:hint="eastAsia" w:ascii="方正仿宋简体" w:eastAsia="方正仿宋简体"/>
          <w:b/>
          <w:sz w:val="32"/>
          <w:szCs w:val="32"/>
        </w:rPr>
        <w:t>招标文件工本费。今年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12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日，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建设工程项目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不见面开标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”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系统启用以来，完全实现了“无纸化”招投标，经住建部门同意，取消招标代理机构收取的招标文件工本费，进一步降低投标企业投标成本。四</w:t>
      </w:r>
      <w:r>
        <w:rPr>
          <w:rFonts w:hint="eastAsia" w:ascii="方正仿宋简体" w:eastAsia="方正仿宋简体"/>
          <w:b/>
          <w:sz w:val="32"/>
          <w:szCs w:val="32"/>
        </w:rPr>
        <w:t>是优化建设工程项目投标保证管理措施，全力推行投标担保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和电子保函业务</w:t>
      </w:r>
      <w:r>
        <w:rPr>
          <w:rFonts w:hint="eastAsia" w:ascii="方正仿宋简体" w:eastAsia="方正仿宋简体"/>
          <w:b/>
          <w:sz w:val="32"/>
          <w:szCs w:val="32"/>
        </w:rPr>
        <w:t>。进一步完善建设工程项目投标保证金代收代退机制，提高投标保证金代收代退工作效率，缩短保证金退付时限。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五</w:t>
      </w:r>
      <w:r>
        <w:rPr>
          <w:rFonts w:hint="eastAsia" w:ascii="方正仿宋简体" w:eastAsia="方正仿宋简体"/>
          <w:b/>
          <w:sz w:val="32"/>
          <w:szCs w:val="32"/>
        </w:rPr>
        <w:t>是严格落实《山东省财政厅关于取消政府采购投标保证金等有关事项的通知》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sz w:val="32"/>
          <w:szCs w:val="32"/>
        </w:rPr>
        <w:t>济财采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〔2019〕15</w:t>
      </w:r>
      <w:r>
        <w:rPr>
          <w:rFonts w:hint="eastAsia" w:ascii="方正仿宋简体" w:eastAsia="方正仿宋简体"/>
          <w:b/>
          <w:sz w:val="32"/>
          <w:szCs w:val="32"/>
        </w:rPr>
        <w:t>号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/>
          <w:b/>
          <w:sz w:val="32"/>
          <w:szCs w:val="32"/>
        </w:rPr>
        <w:t>要求，全面取消政府采购、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医疗器械耗材采购等项目的投标保证金收取，进一步减轻供应商负担。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是全力为公共资源交易服务对象打造</w:t>
      </w:r>
      <w:r>
        <w:rPr>
          <w:rFonts w:hint="eastAsia" w:ascii="方正仿宋简体" w:eastAsia="方正仿宋简体"/>
          <w:b/>
          <w:sz w:val="32"/>
          <w:szCs w:val="32"/>
        </w:rPr>
        <w:t>“一站式”服务。在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中心</w:t>
      </w:r>
      <w:r>
        <w:rPr>
          <w:rFonts w:hint="eastAsia" w:ascii="方正仿宋简体" w:eastAsia="方正仿宋简体"/>
          <w:b/>
          <w:sz w:val="32"/>
          <w:szCs w:val="32"/>
        </w:rPr>
        <w:t>公共服务区设置了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14</w:t>
      </w:r>
      <w:r>
        <w:rPr>
          <w:rFonts w:hint="eastAsia" w:ascii="方正仿宋简体" w:eastAsia="方正仿宋简体"/>
          <w:b/>
          <w:sz w:val="32"/>
          <w:szCs w:val="32"/>
        </w:rPr>
        <w:t>个服务窗口并配备了高拍仪、打印机等设备，设置免费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wifi</w:t>
      </w:r>
      <w:r>
        <w:rPr>
          <w:rFonts w:hint="eastAsia" w:ascii="方正仿宋简体" w:eastAsia="方正仿宋简体"/>
          <w:b/>
          <w:sz w:val="32"/>
          <w:szCs w:val="32"/>
        </w:rPr>
        <w:t>、复印机、雨具、残障服务等设施，为服务对象提供周到细致贴心服务；信息发布区设置电子大屏幕、电子触摸屏等信息发布设备，可以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随时</w:t>
      </w:r>
      <w:r>
        <w:rPr>
          <w:rFonts w:hint="eastAsia" w:ascii="方正仿宋简体" w:eastAsia="方正仿宋简体"/>
          <w:b/>
          <w:sz w:val="32"/>
          <w:szCs w:val="32"/>
        </w:rPr>
        <w:t>查看查询各类业务办理流程。为配合新平台启用，中心编制了一册在手《服务指南》，设置了统一的</w:t>
      </w: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400</w:t>
      </w:r>
      <w:r>
        <w:rPr>
          <w:rFonts w:hint="eastAsia" w:ascii="方正仿宋简体" w:eastAsia="方正仿宋简体"/>
          <w:b/>
          <w:sz w:val="32"/>
          <w:szCs w:val="32"/>
        </w:rPr>
        <w:t>咨询服务电话，为交易各方主体提供全面细致的标准化服务。</w:t>
      </w:r>
    </w:p>
    <w:p w14:paraId="24582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����" w:eastAsia="方正仿宋简体"/>
          <w:b/>
          <w:bCs/>
          <w:sz w:val="32"/>
          <w:szCs w:val="32"/>
        </w:rPr>
      </w:pPr>
      <w:r>
        <w:rPr>
          <w:rFonts w:hint="eastAsia" w:ascii="楷体_GB2312" w:hAnsi="方正仿宋简体" w:eastAsia="楷体_GB2312" w:cs="方正仿宋简体"/>
          <w:b/>
          <w:bCs/>
          <w:sz w:val="32"/>
          <w:szCs w:val="32"/>
        </w:rPr>
        <w:t>（四）</w:t>
      </w:r>
      <w:r>
        <w:rPr>
          <w:rFonts w:hint="eastAsia" w:ascii="楷体_GB2312" w:eastAsia="楷体_GB2312"/>
          <w:b/>
          <w:sz w:val="32"/>
          <w:szCs w:val="32"/>
        </w:rPr>
        <w:t>队伍建设上水平。</w:t>
      </w:r>
      <w:r>
        <w:rPr>
          <w:rFonts w:hint="eastAsia" w:ascii="方正仿宋简体" w:eastAsia="方正仿宋简体"/>
          <w:b/>
          <w:sz w:val="32"/>
          <w:szCs w:val="32"/>
        </w:rPr>
        <w:t>一是抓班子建设，始终将加强政治思想建设放在首位。认真履行党风廉政建设“一岗双责”，严格执行“三会一课”、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三重一大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”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决策</w:t>
      </w:r>
      <w:r>
        <w:rPr>
          <w:rFonts w:hint="eastAsia" w:ascii="方正仿宋简体" w:eastAsia="方正仿宋简体"/>
          <w:b/>
          <w:sz w:val="32"/>
          <w:szCs w:val="32"/>
        </w:rPr>
        <w:t>等规章制度，通过党组会、党组理论学习中心组等方式做好班子成员之间的沟通交流，充分发挥好班子领导带头作用。二是抓教育，不断深化作风和廉政勤政意识。从平常抓起，通过</w:t>
      </w:r>
      <w:r>
        <w:rPr>
          <w:rFonts w:hint="eastAsia" w:ascii="方正仿宋简体" w:hAnsi="仿宋" w:eastAsia="方正仿宋简体" w:cs="仿宋"/>
          <w:b/>
          <w:sz w:val="32"/>
          <w:szCs w:val="32"/>
        </w:rPr>
        <w:t>每周办公会、全体人员集中学习、班子成员讲党课等机会为全体干部职工开展经常性教育；</w:t>
      </w:r>
      <w:r>
        <w:rPr>
          <w:rFonts w:hint="eastAsia" w:ascii="仿宋_GB2312" w:hAnsi="����" w:eastAsia="方正仿宋简体"/>
          <w:b/>
          <w:bCs/>
          <w:sz w:val="32"/>
          <w:szCs w:val="32"/>
        </w:rPr>
        <w:t>通过办公区域文化墙建设、电子屏播放精神</w:t>
      </w:r>
      <w:r>
        <w:rPr>
          <w:rFonts w:hint="eastAsia" w:ascii="仿宋_GB2312" w:hAnsi="����" w:eastAsia="方正仿宋简体"/>
          <w:b/>
          <w:bCs/>
          <w:sz w:val="32"/>
          <w:szCs w:val="32"/>
          <w:lang w:val="en-US" w:eastAsia="zh-CN"/>
        </w:rPr>
        <w:t>文明</w:t>
      </w:r>
      <w:r>
        <w:rPr>
          <w:rFonts w:hint="eastAsia" w:ascii="仿宋_GB2312" w:hAnsi="����" w:eastAsia="方正仿宋简体"/>
          <w:b/>
          <w:bCs/>
          <w:sz w:val="32"/>
          <w:szCs w:val="32"/>
        </w:rPr>
        <w:t>建设宣传片等形式潜移默化将爱岗敬业、勤政廉</w:t>
      </w:r>
      <w:bookmarkStart w:id="0" w:name="_GoBack"/>
      <w:bookmarkEnd w:id="0"/>
      <w:r>
        <w:rPr>
          <w:rFonts w:hint="eastAsia" w:ascii="仿宋_GB2312" w:hAnsi="����" w:eastAsia="方正仿宋简体"/>
          <w:b/>
          <w:bCs/>
          <w:sz w:val="32"/>
          <w:szCs w:val="32"/>
        </w:rPr>
        <w:t>政深入每</w:t>
      </w:r>
      <w:r>
        <w:rPr>
          <w:rFonts w:hint="eastAsia" w:ascii="仿宋_GB2312" w:hAnsi="����" w:eastAsia="方正仿宋简体"/>
          <w:b/>
          <w:bCs/>
          <w:sz w:val="32"/>
          <w:szCs w:val="32"/>
          <w:lang w:val="en-US" w:eastAsia="zh-CN"/>
        </w:rPr>
        <w:t>名</w:t>
      </w:r>
      <w:r>
        <w:rPr>
          <w:rFonts w:hint="eastAsia" w:ascii="仿宋_GB2312" w:hAnsi="����" w:eastAsia="方正仿宋简体"/>
          <w:b/>
          <w:bCs/>
          <w:sz w:val="32"/>
          <w:szCs w:val="32"/>
        </w:rPr>
        <w:t>干部职工思想。三是抓细节，从大处着眼、小事入手。抓好中心考勤管理、环境卫生、穿着言行等细节，一点一滴培养干部职工良好习惯。</w:t>
      </w:r>
      <w:r>
        <w:rPr>
          <w:rFonts w:hint="eastAsia" w:ascii="方正仿宋简体" w:eastAsia="方正仿宋简体"/>
          <w:b/>
          <w:sz w:val="32"/>
          <w:szCs w:val="32"/>
        </w:rPr>
        <w:t>四是抓制度</w:t>
      </w:r>
      <w:r>
        <w:rPr>
          <w:rFonts w:hint="eastAsia" w:ascii="仿宋_GB2312" w:hAnsi="����" w:eastAsia="方正仿宋简体" w:cs="Times New Roman"/>
          <w:b/>
          <w:bCs/>
          <w:sz w:val="32"/>
          <w:szCs w:val="32"/>
        </w:rPr>
        <w:t>。制定《中心工作人员管理制度》《部室管理考核办法》，实行季度考核制度，领导班子不定期带班巡查制度，切实做到用制度管人、管事。</w:t>
      </w:r>
    </w:p>
    <w:p w14:paraId="08B09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宋体" w:eastAsia="方正仿宋简体" w:cs="宋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color w:val="000000"/>
          <w:sz w:val="32"/>
          <w:szCs w:val="32"/>
        </w:rPr>
        <w:t>公共资源交易工作，领导关心、社会关注。党组织把这副沉甸甸的担子交给我们，是对我们的考验，也是对我们的信任。我们一定竭尽所能，尽心尽力，为我市公共资源交易工作做出新的更大贡献。</w:t>
      </w:r>
    </w:p>
    <w:p w14:paraId="10BFE2F2"/>
    <w:sectPr>
      <w:footerReference r:id="rId3" w:type="default"/>
      <w:footerReference r:id="rId4" w:type="even"/>
      <w:pgSz w:w="11906" w:h="16838"/>
      <w:pgMar w:top="1701" w:right="1588" w:bottom="130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8163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59A52A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D966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7D3F5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TE2ZjRjNDY2MGMzZDY5N2ZhOWI3ODc4YjE5NGEifQ=="/>
  </w:docVars>
  <w:rsids>
    <w:rsidRoot w:val="00000000"/>
    <w:rsid w:val="07C57FE2"/>
    <w:rsid w:val="093C78E9"/>
    <w:rsid w:val="0991418B"/>
    <w:rsid w:val="2E8B0409"/>
    <w:rsid w:val="76EA20D6"/>
    <w:rsid w:val="7DF8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2169</Words>
  <Characters>2239</Characters>
  <Lines>0</Lines>
  <Paragraphs>0</Paragraphs>
  <TotalTime>1</TotalTime>
  <ScaleCrop>false</ScaleCrop>
  <LinksUpToDate>false</LinksUpToDate>
  <CharactersWithSpaces>2239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2019-09-24T07:28:00Z</dcterms:created>
  <dc:creator>hp</dc:creator>
  <cp:lastModifiedBy>微信用户</cp:lastModifiedBy>
  <dcterms:modified xsi:type="dcterms:W3CDTF">2024-11-20T09:21:41Z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F3264A61501E4134B456651C7DAD158E_12</vt:lpwstr>
  </property>
</Properties>
</file>