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72"/>
          <w:szCs w:val="72"/>
        </w:rPr>
      </w:pPr>
      <w:r>
        <w:rPr>
          <w:color w:val="FF0000"/>
          <w:sz w:val="72"/>
        </w:rPr>
        <w:pict>
          <v:line id="_x0000_s1026" o:spid="_x0000_s1026" o:spt="20" style="position:absolute;left:0pt;margin-left:-19.25pt;margin-top:56.75pt;height:0.05pt;width:476.2pt;z-index:251657216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济宁市住房公积金管理中心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济宁市住房公积金管理中心</w:t>
      </w: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年政府信息公开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年度报告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济宁市住房公积金管理中心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本报告所列数据的统计期限自2021年1月1日起至2021年12月31日止。本报告电子版可在“中国·济宁”政府门户网站（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http://www.jining.gov.cn/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）查阅或下载。如对本报告有疑问，请与济宁市住房公积金管理中心联系（地址：济宁市洸河路133号，联系电话：0537-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2609800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）。</w:t>
      </w:r>
    </w:p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pict>
          <v:line id="_x0000_s1028" o:spid="_x0000_s1028" o:spt="20" style="position:absolute;left:0pt;margin-left:-11pt;margin-top:90.9pt;height:0.05pt;width:476.2pt;z-index:251662336;mso-width-relative:page;mso-height-relative:page;" stroked="t" coordsize="21600,21600">
            <v:path arrowok="t"/>
            <v:fill focussize="0,0"/>
            <v:stroke weight="4.5pt" color="#FF0000" linestyle="thinThick"/>
            <v:imagedata o:title=""/>
            <o:lock v:ext="edit"/>
          </v:line>
        </w:pic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中心全面贯彻落实市委、市政府关于加强政务公开的工作要求，认真落实《条例》和年度政务公开工作要点，遵循公正、公平、合法、便民的原则，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坚持党建引领，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深化放管服改革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，将市政府门户网站、市住房公积金管理中心门户网站作为政府信息公开主渠道，同时积极拓展新闻媒体，开展政策宣传活动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月等多种形式，主动公开住房公积金相关信息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，不断提高公积金工作透明度，主动接受社会监督，促进了各项工作顺利发展。</w:t>
      </w: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（一）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继续加大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主动公开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力度</w:t>
      </w:r>
    </w:p>
    <w:p>
      <w:pPr>
        <w:spacing w:line="590" w:lineRule="exact"/>
        <w:ind w:right="-105" w:rightChars="-50" w:firstLine="642" w:firstLineChars="200"/>
        <w:rPr>
          <w:rFonts w:hint="eastAsia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一是坚持做好市政府网站及中心网站的动态类栏目的日常更新，主动公开中心工作进展、服务举措、法规文件制发等信息，截止到12月31日，通过市政府网站、中心门户网站共发布各类信息243条，微信公众号推送、发布各类信息39条，通过各媒体发布新闻稿件22余条。二是加大会议公开力度，为让缴存职工了解公积金中心决策过程，对公开的部分重点会议增加了一图读懂相关图解，并对涉及民生事项的相关议题关联了图文解读和相关媒体解读。让缴存职工及时了解中心的行政决策、动态信息。三是做好重点工作公开。及时编制发布并解读《济宁市住房公积金2020年年度报告》，每季度初定期公开上一季度住房公积金缴存、提取、贷款、财务以及风险状况等信息，增强公积金管理工作透明度。</w:t>
      </w:r>
    </w:p>
    <w:p>
      <w:pPr>
        <w:spacing w:line="590" w:lineRule="exact"/>
        <w:ind w:right="-105" w:rightChars="-50" w:firstLine="420" w:firstLineChars="200"/>
      </w:pPr>
    </w:p>
    <w:p>
      <w:pPr>
        <w:spacing w:line="240" w:lineRule="auto"/>
        <w:ind w:right="-105" w:rightChars="-50" w:firstLine="642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drawing>
          <wp:inline distT="0" distB="0" distL="114300" distR="114300">
            <wp:extent cx="5643245" cy="2886075"/>
            <wp:effectExtent l="0" t="0" r="14605" b="9525"/>
            <wp:docPr id="1" name="图片 1" descr="截图录屏_选择区域_2022010710333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图录屏_选择区域_2022010710333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324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271135" cy="3292475"/>
            <wp:effectExtent l="0" t="0" r="5715" b="3175"/>
            <wp:docPr id="2" name="图片 2" descr="截图录屏_选择区域_202111181125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图录屏_选择区域_20211118112518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（二）依申请公开情况</w:t>
      </w:r>
    </w:p>
    <w:p>
      <w:pPr>
        <w:spacing w:line="590" w:lineRule="exact"/>
        <w:ind w:right="-105" w:rightChars="-50" w:firstLine="642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2021年中心未收到依申请公开件。</w:t>
      </w: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（三）政府信息管理情况</w:t>
      </w:r>
    </w:p>
    <w:p>
      <w:pPr>
        <w:widowControl/>
        <w:spacing w:line="576" w:lineRule="exact"/>
        <w:ind w:firstLine="642" w:firstLineChars="200"/>
        <w:jc w:val="left"/>
      </w:pP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加强组织领导，完善工作制度。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由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政务公开工作领导小组统筹负责全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政府信息公开工作。及时召开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领导班子例会，安排部署政府信息公开工作。同时，进一步完善了《2021年政务公开实施方案》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，制发了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《济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宁市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住房公积金中心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宣传报道和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信息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公开保密审查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制度》，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在确保党和国家秘密安全的情况下，进一步加大了信息公开的力度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二是加大学习力度，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组织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机关干部认真学习政务公开相关要求，进一步统一思想，提高对信息公开工作的思想认识。</w:t>
      </w:r>
    </w:p>
    <w:p>
      <w:pPr>
        <w:spacing w:line="590" w:lineRule="exact"/>
        <w:ind w:right="-105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除利用日常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政府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信息公开的主渠道市政府门户网站、市住房公积金管理中心门户网站、市住房公积金政务微博、微信、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zh-CN" w:eastAsia="zh-CN"/>
        </w:rPr>
        <w:t>手机APP以及报纸期刊、新闻媒体、服务大厅公开专栏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外，积极利用归集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扩面“千万工程”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逾期催收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工作以及民意“5”来听干部职工进社区活动，深入企业，服务职工，宣传公积金政策，发放公积金资料，让政务公开工作直接对企对人，使更多的企业及个人了解住房公积金，享受到住房公积金的政策红利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。二是不断加大各服务场所中政务公开区域建设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。在全市范围内设有27处服务场所，其中，23处提供人工服务，4处提供自助服务，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在各服务场所均配备了自助查询机、摆放了业务指南，印制了业务指南明白纸，极大地方便了办事群众，截止12月31日，各服务场所共接待人数达17076人次。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5609590" cy="4207510"/>
            <wp:effectExtent l="0" t="0" r="10160" b="2540"/>
            <wp:docPr id="3" name="图片 3" descr="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（五）监督保障情况</w:t>
      </w:r>
    </w:p>
    <w:p>
      <w:pPr>
        <w:widowControl/>
        <w:spacing w:line="576" w:lineRule="exact"/>
        <w:ind w:firstLine="642" w:firstLineChars="200"/>
        <w:jc w:val="left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实行监督检查和责任追究制，结合中心合规文化建设，专门抽调政治素质高，业务能力强，纪律作风硬的人员组成政务公开工作监督小组，对各科室、分支机构政务公开工作情况进行经常性监督检查。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深入推进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大排查、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问题大整改、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意识大提升活动，努力形成风清气正的良好政治生态和干事创业环境。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设立了投诉意见箱，自觉接受群众监督，广泛听取各方面意见，及时发现和解决政务公开工作中存在的问题，政务公开工作取得了实质性进展。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2021年，中心政府信息公开工作有序进行，但仍存在以下问题需要改进：一是政府信息公开力度不够，公开意识有待进一步提升;二是制度建设有待进一步完善;三是政务公开工作形式还需进一步加强。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针对存在的问题，下一步中心将做好以下工作：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进一步加大公开力度，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切实树牢以人民为中心的发展定位，秉承人民至上的理念，切实解决群众疾苦和急难愁盼的问题。要切实把人民至上的理念落实到行动上、落实到为群众办实事上。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想群众之所想，把群众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关注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的事情及时全面依法公开。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积极回应群众关切，切实维护缴存职工的合法权益。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加大对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各科室、分支机构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政务公开工作的检查力度，促使各科室、分支机构加强政务公开工作意识。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二是加强制度建设，研究制定长效机制。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进一步完善政务公开工作的责任制度，强化责任追究，层层落实责任。建立政务公开社会评价体系，加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强群众对中心政务公开工作的监督和评价。各科室、分支机构主要负责人要带好队伍、严格要求、加强管理。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努力做好本部门的政务公开工作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三是创新政务公开工作形式。把政务公开工作与社会服务承诺相结合，充分利用住房公积金窗口服务的优势，把面对面做好政务公开工作发挥好，在服务群众时，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牢固树立民生为重、服务为先的导向，把群众放心上，把群众当亲人，以群众满意作为工作的出发点和落脚点，让办事群众到住房公积金每个办事窗口都能找到家的温馨感觉，让办事顺心、开心。多多征求办事群众的意见建议，将征集调查工作发挥其应有之能，提高群众参与政务的积极性，为住房公积金事业发展建言献策。让办事群众主人翁意识进一步加强，对住房公积金依法管理给予理解和大力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2021年，中心认真贯彻市委、市政府《2021年政务公开工作任务分解表》，结合工作实际，细化任务目标，认真全面依法做好政务公开工作。依据《政府信息公开信息处理费管理办法》，本中心依申请公开不收费，2021年度中心未收到依申请公开件。2021年度中心共收到一件人大代表建议为：市十七届人大七次会议代表第122号：《关于取消公积金异地提取户籍限制的建议》，此建议已办结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，人大代表对办理结果满意。2021年度未收到政协委员提案。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 xml:space="preserve"> 济宁市住房公积金管理中心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2022年1月17日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瑞意宋简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172A27"/>
    <w:rsid w:val="001B2098"/>
    <w:rsid w:val="0044316C"/>
    <w:rsid w:val="004544DF"/>
    <w:rsid w:val="00491960"/>
    <w:rsid w:val="005237DC"/>
    <w:rsid w:val="005C7EDD"/>
    <w:rsid w:val="005D38DA"/>
    <w:rsid w:val="00950F2E"/>
    <w:rsid w:val="00A11E50"/>
    <w:rsid w:val="00A839D5"/>
    <w:rsid w:val="00C654C5"/>
    <w:rsid w:val="00D93D70"/>
    <w:rsid w:val="16DFEC19"/>
    <w:rsid w:val="17C59877"/>
    <w:rsid w:val="1D9AED25"/>
    <w:rsid w:val="1FDDB556"/>
    <w:rsid w:val="24377C6C"/>
    <w:rsid w:val="3BFDDADE"/>
    <w:rsid w:val="3E53CA76"/>
    <w:rsid w:val="3EFEB671"/>
    <w:rsid w:val="3EFFB063"/>
    <w:rsid w:val="3F3C2EE9"/>
    <w:rsid w:val="3F7EB65E"/>
    <w:rsid w:val="3F9B1B62"/>
    <w:rsid w:val="3FFD0A85"/>
    <w:rsid w:val="3FFD5A15"/>
    <w:rsid w:val="4D4AD7AB"/>
    <w:rsid w:val="4E684E73"/>
    <w:rsid w:val="55FBD72F"/>
    <w:rsid w:val="565A8DC5"/>
    <w:rsid w:val="59FC534D"/>
    <w:rsid w:val="5CBF2E0C"/>
    <w:rsid w:val="5EFA22FD"/>
    <w:rsid w:val="5FED3C9C"/>
    <w:rsid w:val="5FFC2BA0"/>
    <w:rsid w:val="5FFF977D"/>
    <w:rsid w:val="66C90C3F"/>
    <w:rsid w:val="6B5A42B8"/>
    <w:rsid w:val="6EFF63BB"/>
    <w:rsid w:val="6FAF2395"/>
    <w:rsid w:val="6FF36BD8"/>
    <w:rsid w:val="6FFDE101"/>
    <w:rsid w:val="77CDD7E3"/>
    <w:rsid w:val="783FCC21"/>
    <w:rsid w:val="7A5FF987"/>
    <w:rsid w:val="7B79E88C"/>
    <w:rsid w:val="7BFBF647"/>
    <w:rsid w:val="7CDBF945"/>
    <w:rsid w:val="7E7759AB"/>
    <w:rsid w:val="7F5D1C12"/>
    <w:rsid w:val="7FBD2D49"/>
    <w:rsid w:val="7FEE4873"/>
    <w:rsid w:val="7FF67A42"/>
    <w:rsid w:val="7FFFD183"/>
    <w:rsid w:val="9CCF9615"/>
    <w:rsid w:val="AF54718F"/>
    <w:rsid w:val="B5572430"/>
    <w:rsid w:val="B93D9F7E"/>
    <w:rsid w:val="BAFFDF30"/>
    <w:rsid w:val="BC614D12"/>
    <w:rsid w:val="BF7F5E76"/>
    <w:rsid w:val="BFF32753"/>
    <w:rsid w:val="CBFF5B9E"/>
    <w:rsid w:val="D71FFBFA"/>
    <w:rsid w:val="D7ACDDA4"/>
    <w:rsid w:val="DBD23C55"/>
    <w:rsid w:val="DDB1CA62"/>
    <w:rsid w:val="DE622378"/>
    <w:rsid w:val="DEF7EAD3"/>
    <w:rsid w:val="E7FF3B69"/>
    <w:rsid w:val="E8FFB28D"/>
    <w:rsid w:val="EFDB917D"/>
    <w:rsid w:val="EFFBEE79"/>
    <w:rsid w:val="EFFC02BB"/>
    <w:rsid w:val="F5E50778"/>
    <w:rsid w:val="F5FEBAA6"/>
    <w:rsid w:val="F7E5061D"/>
    <w:rsid w:val="FADB567F"/>
    <w:rsid w:val="FBDF5ECE"/>
    <w:rsid w:val="FC573370"/>
    <w:rsid w:val="FD6FC755"/>
    <w:rsid w:val="FDB0AC22"/>
    <w:rsid w:val="FDDF8808"/>
    <w:rsid w:val="FDFF420B"/>
    <w:rsid w:val="FE7FC90E"/>
    <w:rsid w:val="FEBF1367"/>
    <w:rsid w:val="FEDBC220"/>
    <w:rsid w:val="FEE69DFD"/>
    <w:rsid w:val="FEF5A61D"/>
    <w:rsid w:val="FF460500"/>
    <w:rsid w:val="FF77B95D"/>
    <w:rsid w:val="FFADD0F8"/>
    <w:rsid w:val="FFDFC842"/>
    <w:rsid w:val="FFEB36E5"/>
    <w:rsid w:val="FFFCB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2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semiHidden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0"/>
    <w:rPr>
      <w:kern w:val="2"/>
      <w:sz w:val="18"/>
      <w:szCs w:val="18"/>
    </w:rPr>
  </w:style>
  <w:style w:type="character" w:customStyle="1" w:styleId="13">
    <w:name w:val="标题 1 Char"/>
    <w:basedOn w:val="9"/>
    <w:link w:val="4"/>
    <w:qFormat/>
    <w:uiPriority w:val="99"/>
    <w:rPr>
      <w:rFonts w:ascii="宋体" w:hAnsi="宋体" w:cs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721</Words>
  <Characters>4115</Characters>
  <Lines>34</Lines>
  <Paragraphs>9</Paragraphs>
  <TotalTime>33</TotalTime>
  <ScaleCrop>false</ScaleCrop>
  <LinksUpToDate>false</LinksUpToDate>
  <CharactersWithSpaces>4827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2019-08-11T00:25:00Z</dcterms:created>
  <dc:creator>Administrator</dc:creator>
  <cp:lastModifiedBy>thtf</cp:lastModifiedBy>
  <dcterms:modified xsi:type="dcterms:W3CDTF">2022-10-13T09:53:49Z</dcterms:modified>
  <dc:title>济宁市住房公积金管理中心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