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
          <w:sz w:val="44"/>
          <w:szCs w:val="44"/>
        </w:rPr>
      </w:pPr>
      <w:bookmarkStart w:id="0" w:name="_Hlk125574040"/>
      <w:r>
        <w:rPr>
          <w:rFonts w:hint="eastAsia" w:ascii="方正小标宋简体" w:hAnsi="方正小标宋简体" w:eastAsia="方正小标宋简体" w:cs="方正小标宋简体"/>
          <w:b/>
          <w:sz w:val="44"/>
          <w:szCs w:val="44"/>
        </w:rPr>
        <w:t>济宁市人民政府办公室</w:t>
      </w:r>
    </w:p>
    <w:bookmarkEnd w:id="0"/>
    <w:p>
      <w:pPr>
        <w:pStyle w:val="5"/>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年政府信息公开工作年度报告</w:t>
      </w:r>
    </w:p>
    <w:p>
      <w:pPr>
        <w:pStyle w:val="5"/>
        <w:widowControl/>
        <w:shd w:val="clear" w:color="auto" w:fill="FFFFFF"/>
        <w:spacing w:before="0" w:beforeAutospacing="0" w:after="0" w:afterAutospacing="0"/>
        <w:ind w:firstLine="420"/>
        <w:jc w:val="both"/>
        <w:rPr>
          <w:rFonts w:ascii="宋体" w:hAnsi="宋体" w:cs="宋体"/>
          <w:b/>
        </w:rPr>
      </w:pP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atLeast"/>
        <w:ind w:firstLine="630"/>
        <w:jc w:val="left"/>
        <w:textAlignment w:val="auto"/>
        <w:rPr>
          <w:rStyle w:val="8"/>
          <w:rFonts w:hint="eastAsia" w:ascii="方正仿宋简体" w:hAnsi="方正仿宋简体" w:eastAsia="方正仿宋简体" w:cs="方正仿宋简体"/>
          <w:sz w:val="32"/>
          <w:szCs w:val="32"/>
        </w:rPr>
      </w:pPr>
      <w:r>
        <w:rPr>
          <w:rStyle w:val="8"/>
          <w:rFonts w:hint="eastAsia" w:ascii="方正仿宋简体" w:hAnsi="方正仿宋简体" w:eastAsia="方正仿宋简体" w:cs="方正仿宋简体"/>
          <w:sz w:val="32"/>
          <w:szCs w:val="32"/>
        </w:rPr>
        <w:t>本报告由济宁市人民政府办公室按照《中华人民共和国政府信息公开条例》（以下简称《条例》）和《中华人民共和国政府信息公开工作年度报告格式》（国办公开办函〔2021〕30号）要求编制。</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atLeast"/>
        <w:ind w:firstLine="630"/>
        <w:jc w:val="left"/>
        <w:textAlignment w:val="auto"/>
        <w:rPr>
          <w:rFonts w:ascii="方正仿宋简体" w:hAnsi="方正仿宋简体" w:eastAsia="方正仿宋简体" w:cs="方正仿宋简体"/>
          <w:b/>
          <w:sz w:val="32"/>
          <w:szCs w:val="32"/>
        </w:rPr>
      </w:pPr>
      <w:r>
        <w:rPr>
          <w:rStyle w:val="8"/>
          <w:rFonts w:hint="eastAsia" w:ascii="方正仿宋简体" w:hAnsi="方正仿宋简体" w:eastAsia="方正仿宋简体" w:cs="方正仿宋简体"/>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atLeast"/>
        <w:ind w:firstLine="630"/>
        <w:jc w:val="left"/>
        <w:textAlignment w:val="auto"/>
        <w:rPr>
          <w:rFonts w:ascii="Times New Roman" w:hAnsi="Times New Roman"/>
          <w:b/>
          <w:sz w:val="32"/>
          <w:szCs w:val="32"/>
        </w:rPr>
      </w:pPr>
      <w:r>
        <w:rPr>
          <w:rStyle w:val="8"/>
          <w:rFonts w:hint="eastAsia" w:ascii="方正仿宋简体" w:hAnsi="方正仿宋简体" w:eastAsia="方正仿宋简体" w:cs="方正仿宋简体"/>
          <w:sz w:val="32"/>
          <w:szCs w:val="32"/>
        </w:rPr>
        <w:t>本报告所列数据的统计期限自202</w:t>
      </w:r>
      <w:r>
        <w:rPr>
          <w:rStyle w:val="8"/>
          <w:rFonts w:hint="eastAsia" w:ascii="方正仿宋简体" w:hAnsi="方正仿宋简体" w:eastAsia="方正仿宋简体" w:cs="方正仿宋简体"/>
          <w:sz w:val="32"/>
          <w:szCs w:val="32"/>
          <w:lang w:val="en-US" w:eastAsia="zh-CN"/>
        </w:rPr>
        <w:t>3</w:t>
      </w:r>
      <w:r>
        <w:rPr>
          <w:rStyle w:val="8"/>
          <w:rFonts w:hint="eastAsia" w:ascii="方正仿宋简体" w:hAnsi="方正仿宋简体" w:eastAsia="方正仿宋简体" w:cs="方正仿宋简体"/>
          <w:sz w:val="32"/>
          <w:szCs w:val="32"/>
        </w:rPr>
        <w:t>年1月1日起至202</w:t>
      </w:r>
      <w:r>
        <w:rPr>
          <w:rStyle w:val="8"/>
          <w:rFonts w:hint="eastAsia" w:ascii="方正仿宋简体" w:hAnsi="方正仿宋简体" w:eastAsia="方正仿宋简体" w:cs="方正仿宋简体"/>
          <w:sz w:val="32"/>
          <w:szCs w:val="32"/>
          <w:lang w:val="en-US" w:eastAsia="zh-CN"/>
        </w:rPr>
        <w:t>3</w:t>
      </w:r>
      <w:r>
        <w:rPr>
          <w:rStyle w:val="8"/>
          <w:rFonts w:hint="eastAsia" w:ascii="方正仿宋简体" w:hAnsi="方正仿宋简体" w:eastAsia="方正仿宋简体" w:cs="方正仿宋简体"/>
          <w:sz w:val="32"/>
          <w:szCs w:val="32"/>
        </w:rPr>
        <w:t>年12月31日止。本报告电子版可在“中国·济宁”政府门户网站（</w:t>
      </w:r>
      <w:r>
        <w:rPr>
          <w:rStyle w:val="8"/>
          <w:rFonts w:ascii="方正仿宋简体" w:hAnsi="方正仿宋简体" w:eastAsia="方正仿宋简体" w:cs="方正仿宋简体"/>
          <w:sz w:val="32"/>
          <w:szCs w:val="32"/>
        </w:rPr>
        <w:t>http://www.jining.gov.cn/</w:t>
      </w:r>
      <w:r>
        <w:rPr>
          <w:rStyle w:val="8"/>
          <w:rFonts w:hint="eastAsia" w:ascii="方正仿宋简体" w:hAnsi="方正仿宋简体" w:eastAsia="方正仿宋简体" w:cs="方正仿宋简体"/>
          <w:sz w:val="32"/>
          <w:szCs w:val="32"/>
        </w:rPr>
        <w:t>）查阅或下载。</w:t>
      </w:r>
      <w:r>
        <w:rPr>
          <w:rFonts w:ascii="方正仿宋简体" w:hAnsi="方正仿宋简体" w:eastAsia="方正仿宋简体" w:cs="方正仿宋简体"/>
          <w:b/>
          <w:sz w:val="32"/>
          <w:szCs w:val="32"/>
          <w:shd w:val="clear" w:color="auto" w:fill="FFFFFF"/>
        </w:rPr>
        <w:t>如对本报告有疑问，请与</w:t>
      </w:r>
      <w:r>
        <w:rPr>
          <w:rStyle w:val="8"/>
          <w:rFonts w:hint="eastAsia" w:ascii="方正仿宋简体" w:hAnsi="方正仿宋简体" w:eastAsia="方正仿宋简体" w:cs="方正仿宋简体"/>
          <w:sz w:val="32"/>
          <w:szCs w:val="32"/>
        </w:rPr>
        <w:t>济宁市人民政府办公室</w:t>
      </w:r>
      <w:r>
        <w:rPr>
          <w:rFonts w:ascii="方正仿宋简体" w:hAnsi="方正仿宋简体" w:eastAsia="方正仿宋简体" w:cs="方正仿宋简体"/>
          <w:b/>
          <w:sz w:val="32"/>
          <w:szCs w:val="32"/>
          <w:shd w:val="clear" w:color="auto" w:fill="FFFFFF"/>
        </w:rPr>
        <w:t>联系（地址：</w:t>
      </w:r>
      <w:r>
        <w:rPr>
          <w:rStyle w:val="8"/>
          <w:rFonts w:hint="eastAsia" w:ascii="方正仿宋简体" w:hAnsi="方正仿宋简体" w:eastAsia="方正仿宋简体" w:cs="方正仿宋简体"/>
          <w:sz w:val="32"/>
          <w:szCs w:val="32"/>
        </w:rPr>
        <w:t>济宁市任城区红星中路1</w:t>
      </w:r>
      <w:r>
        <w:rPr>
          <w:rStyle w:val="8"/>
          <w:rFonts w:ascii="方正仿宋简体" w:hAnsi="方正仿宋简体" w:eastAsia="方正仿宋简体" w:cs="方正仿宋简体"/>
          <w:sz w:val="32"/>
          <w:szCs w:val="32"/>
        </w:rPr>
        <w:t>3</w:t>
      </w:r>
      <w:r>
        <w:rPr>
          <w:rStyle w:val="8"/>
          <w:rFonts w:hint="eastAsia" w:ascii="方正仿宋简体" w:hAnsi="方正仿宋简体" w:eastAsia="方正仿宋简体" w:cs="方正仿宋简体"/>
          <w:sz w:val="32"/>
          <w:szCs w:val="32"/>
        </w:rPr>
        <w:t>号</w:t>
      </w:r>
      <w:r>
        <w:rPr>
          <w:rFonts w:ascii="方正仿宋简体" w:hAnsi="方正仿宋简体" w:eastAsia="方正仿宋简体" w:cs="方正仿宋简体"/>
          <w:b/>
          <w:sz w:val="32"/>
          <w:szCs w:val="32"/>
          <w:shd w:val="clear" w:color="auto" w:fill="FFFFFF"/>
        </w:rPr>
        <w:t>，联系电话：</w:t>
      </w:r>
      <w:r>
        <w:rPr>
          <w:rStyle w:val="8"/>
          <w:rFonts w:ascii="方正仿宋简体" w:hAnsi="方正仿宋简体" w:eastAsia="方正仿宋简体" w:cs="方正仿宋简体"/>
          <w:bCs/>
          <w:sz w:val="32"/>
          <w:szCs w:val="32"/>
        </w:rPr>
        <w:t>0537-234823</w:t>
      </w:r>
      <w:r>
        <w:rPr>
          <w:rStyle w:val="8"/>
          <w:rFonts w:ascii="方正仿宋简体" w:hAnsi="方正仿宋简体" w:eastAsia="方正仿宋简体" w:cs="方正仿宋简体"/>
          <w:sz w:val="32"/>
          <w:szCs w:val="32"/>
        </w:rPr>
        <w:t>8</w:t>
      </w:r>
      <w:r>
        <w:rPr>
          <w:rFonts w:hint="eastAsia" w:ascii="方正仿宋简体" w:hAnsi="方正仿宋简体" w:eastAsia="方正仿宋简体" w:cs="方正仿宋简体"/>
          <w:b/>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firstLine="642" w:firstLineChars="200"/>
        <w:jc w:val="left"/>
        <w:textAlignment w:val="auto"/>
        <w:rPr>
          <w:rFonts w:ascii="黑体" w:hAnsi="黑体" w:eastAsia="黑体" w:cs="黑体"/>
          <w:b/>
          <w:sz w:val="32"/>
          <w:szCs w:val="32"/>
        </w:rPr>
      </w:pPr>
      <w:r>
        <w:rPr>
          <w:rFonts w:hint="eastAsia" w:ascii="黑体" w:hAnsi="黑体" w:eastAsia="黑体" w:cs="黑体"/>
          <w:b/>
          <w:sz w:val="32"/>
          <w:szCs w:val="32"/>
          <w:shd w:val="clear" w:color="auto" w:fill="FFFFFF"/>
        </w:rPr>
        <w:t>一、总体情况</w:t>
      </w:r>
    </w:p>
    <w:p>
      <w:pPr>
        <w:keepNext w:val="0"/>
        <w:keepLines w:val="0"/>
        <w:pageBreakBefore w:val="0"/>
        <w:widowControl/>
        <w:kinsoku/>
        <w:wordWrap/>
        <w:overflowPunct/>
        <w:topLinePunct w:val="0"/>
        <w:autoSpaceDE w:val="0"/>
        <w:autoSpaceDN/>
        <w:bidi w:val="0"/>
        <w:adjustRightInd/>
        <w:snapToGrid/>
        <w:spacing w:line="560" w:lineRule="atLeast"/>
        <w:ind w:firstLine="642" w:firstLineChars="200"/>
        <w:jc w:val="left"/>
        <w:textAlignment w:val="auto"/>
        <w:rPr>
          <w:rFonts w:hint="eastAsia" w:ascii="方正楷体简体" w:eastAsia="方正楷体简体"/>
          <w:b/>
          <w:bCs/>
          <w:kern w:val="0"/>
          <w:sz w:val="32"/>
          <w:szCs w:val="32"/>
        </w:rPr>
      </w:pPr>
      <w:r>
        <w:rPr>
          <w:rFonts w:hint="eastAsia" w:ascii="方正楷体简体" w:eastAsia="方正楷体简体"/>
          <w:b/>
          <w:bCs/>
          <w:kern w:val="0"/>
          <w:sz w:val="32"/>
          <w:szCs w:val="32"/>
        </w:rPr>
        <w:t>（一）主动公开情况</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t>2023年，累计通过市政府信息公开平台发布政府信息5547条，其中发布市政府和政府办文件85篇，发布常务会议及解读76篇，发布市政府重大决策6项，按季度公开23项重点任务承诺办理情况，指导市直部门发布多样化解读材料375篇，政策文件解读率达到100%。</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rPr>
      </w:pPr>
      <w:r>
        <w:rPr>
          <w:rFonts w:hint="eastAsia" w:ascii="方正仿宋简体" w:eastAsia="方正仿宋简体"/>
          <w:b/>
          <w:kern w:val="0"/>
          <w:sz w:val="32"/>
          <w:szCs w:val="32"/>
          <w:lang w:val="en-US" w:eastAsia="zh-CN"/>
        </w:rPr>
        <w:t>根据省政务公开要点更新全市政务公开基本目录，指导各县（市、区）更新完善31个领域基层政务公开标准目录，根据最新省公共企事业单位信息公开评估指标要求，细化教育、医疗等7个领域公开内容，确保各项政府信息全面、及时、规范公开。</w:t>
      </w:r>
    </w:p>
    <w:p>
      <w:pPr>
        <w:keepNext w:val="0"/>
        <w:keepLines w:val="0"/>
        <w:pageBreakBefore w:val="0"/>
        <w:widowControl/>
        <w:numPr>
          <w:ilvl w:val="0"/>
          <w:numId w:val="0"/>
        </w:numPr>
        <w:kinsoku/>
        <w:wordWrap/>
        <w:overflowPunct/>
        <w:topLinePunct w:val="0"/>
        <w:autoSpaceDE w:val="0"/>
        <w:autoSpaceDN/>
        <w:bidi w:val="0"/>
        <w:adjustRightInd/>
        <w:snapToGrid/>
        <w:spacing w:line="560" w:lineRule="atLeast"/>
        <w:ind w:firstLine="642" w:firstLineChars="200"/>
        <w:jc w:val="left"/>
        <w:textAlignment w:val="auto"/>
        <w:rPr>
          <w:rFonts w:hint="eastAsia" w:ascii="方正楷体简体" w:eastAsia="方正楷体简体"/>
          <w:b/>
          <w:bCs/>
          <w:kern w:val="0"/>
          <w:sz w:val="32"/>
          <w:szCs w:val="32"/>
        </w:rPr>
      </w:pPr>
      <w:r>
        <w:rPr>
          <w:rFonts w:hint="eastAsia" w:ascii="方正楷体简体" w:eastAsia="方正楷体简体"/>
          <w:b/>
          <w:bCs/>
          <w:kern w:val="0"/>
          <w:sz w:val="32"/>
          <w:szCs w:val="32"/>
          <w:lang w:eastAsia="zh-CN"/>
        </w:rPr>
        <w:t>（二）</w:t>
      </w:r>
      <w:r>
        <w:rPr>
          <w:rFonts w:hint="eastAsia" w:ascii="方正楷体简体" w:eastAsia="方正楷体简体"/>
          <w:b/>
          <w:bCs/>
          <w:kern w:val="0"/>
          <w:sz w:val="32"/>
          <w:szCs w:val="32"/>
        </w:rPr>
        <w:t>依申请公开情况</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t>进一步明确依申请公开办理流程，将流程细化为申请接受、登记、补正、拟办、征求第三方意见、审核、做出答复、送达、存档等9个环节；建立市政府依申请公开办理台账，明确各环节办理时限，严格按照时限进行办理，确保规范、及时答复。2023年，市政府办公室累计受理依申请公开件115件，同比增长71.64%，受理省政府协查函74件，同比增长196%，均在法定期限内予以答复，未因依申请公开引发行政复议和行政诉讼，有效提升依申请公开办理的法治化水平。</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drawing>
          <wp:inline distT="0" distB="0" distL="114300" distR="114300">
            <wp:extent cx="4451350" cy="2362200"/>
            <wp:effectExtent l="4445" t="4445" r="209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numPr>
          <w:ilvl w:val="0"/>
          <w:numId w:val="0"/>
        </w:numPr>
        <w:kinsoku/>
        <w:wordWrap/>
        <w:overflowPunct/>
        <w:topLinePunct w:val="0"/>
        <w:autoSpaceDE w:val="0"/>
        <w:autoSpaceDN/>
        <w:bidi w:val="0"/>
        <w:adjustRightInd/>
        <w:snapToGrid/>
        <w:spacing w:line="560" w:lineRule="atLeast"/>
        <w:ind w:firstLine="642" w:firstLineChars="200"/>
        <w:jc w:val="left"/>
        <w:textAlignment w:val="auto"/>
        <w:rPr>
          <w:rFonts w:hint="eastAsia" w:ascii="方正楷体简体" w:eastAsia="方正楷体简体"/>
          <w:b/>
          <w:bCs/>
          <w:kern w:val="0"/>
          <w:sz w:val="32"/>
          <w:szCs w:val="32"/>
        </w:rPr>
      </w:pPr>
      <w:r>
        <w:rPr>
          <w:rFonts w:hint="eastAsia" w:ascii="方正楷体简体" w:eastAsia="方正楷体简体"/>
          <w:b/>
          <w:bCs/>
          <w:kern w:val="0"/>
          <w:sz w:val="32"/>
          <w:szCs w:val="32"/>
          <w:lang w:eastAsia="zh-CN"/>
        </w:rPr>
        <w:t>（三）</w:t>
      </w:r>
      <w:r>
        <w:rPr>
          <w:rFonts w:hint="eastAsia" w:ascii="方正楷体简体" w:eastAsia="方正楷体简体"/>
          <w:b/>
          <w:bCs/>
          <w:kern w:val="0"/>
          <w:sz w:val="32"/>
          <w:szCs w:val="32"/>
        </w:rPr>
        <w:t>政府信息管理情况</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t>全面梳理现行有效的法律、法规、规章，更新主动公开事项基本目录，并配套编制全流程规范，强化各类政府信息标准化发布；健全完善政府信息公开保密审查制度，对拟公开的政府信息依法依规严格做好审查，加强公开后的信息管理，定期清理已经不具备实际效用的信息，防范泄密风险。</w:t>
      </w:r>
    </w:p>
    <w:p>
      <w:pPr>
        <w:keepNext w:val="0"/>
        <w:keepLines w:val="0"/>
        <w:pageBreakBefore w:val="0"/>
        <w:widowControl/>
        <w:numPr>
          <w:ilvl w:val="0"/>
          <w:numId w:val="0"/>
        </w:numPr>
        <w:kinsoku/>
        <w:wordWrap/>
        <w:overflowPunct/>
        <w:topLinePunct w:val="0"/>
        <w:autoSpaceDE w:val="0"/>
        <w:autoSpaceDN/>
        <w:bidi w:val="0"/>
        <w:adjustRightInd/>
        <w:snapToGrid/>
        <w:spacing w:line="560" w:lineRule="atLeast"/>
        <w:ind w:firstLine="642" w:firstLineChars="200"/>
        <w:jc w:val="left"/>
        <w:textAlignment w:val="auto"/>
        <w:rPr>
          <w:rFonts w:hint="eastAsia" w:ascii="方正楷体简体" w:eastAsia="方正楷体简体"/>
          <w:b/>
          <w:bCs/>
          <w:kern w:val="0"/>
          <w:sz w:val="32"/>
          <w:szCs w:val="32"/>
        </w:rPr>
      </w:pPr>
      <w:r>
        <w:rPr>
          <w:rFonts w:hint="eastAsia" w:ascii="方正楷体简体" w:eastAsia="方正楷体简体"/>
          <w:b/>
          <w:bCs/>
          <w:kern w:val="0"/>
          <w:sz w:val="32"/>
          <w:szCs w:val="32"/>
          <w:lang w:eastAsia="zh-CN"/>
        </w:rPr>
        <w:t>（四）</w:t>
      </w:r>
      <w:r>
        <w:rPr>
          <w:rFonts w:hint="eastAsia" w:ascii="方正楷体简体" w:eastAsia="方正楷体简体"/>
          <w:b/>
          <w:bCs/>
          <w:kern w:val="0"/>
          <w:sz w:val="32"/>
          <w:szCs w:val="32"/>
        </w:rPr>
        <w:t>政府信息公开平台建设情况</w:t>
      </w:r>
    </w:p>
    <w:p>
      <w:pPr>
        <w:keepNext w:val="0"/>
        <w:keepLines w:val="0"/>
        <w:pageBreakBefore w:val="0"/>
        <w:kinsoku/>
        <w:wordWrap/>
        <w:overflowPunct/>
        <w:topLinePunct w:val="0"/>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t>依照《济宁市政务公开专区建设指南》，进一步完善政务公开专区功能建设，全力打造一批公开全、服务优、效率高，令人耳目一新的公开专区；进一步优化政府网站智能化查询水平，提升搜索结果的准确性；创新公开专栏建设，突出场景化服务，围绕民生关注热点，整合汇聚相关信息，将一件事公开升级一类事公开，链接办事服务平台，真正实现“公开即服务”。</w:t>
      </w:r>
    </w:p>
    <w:p>
      <w:pPr>
        <w:keepNext w:val="0"/>
        <w:keepLines w:val="0"/>
        <w:pageBreakBefore w:val="0"/>
        <w:widowControl/>
        <w:kinsoku/>
        <w:wordWrap/>
        <w:overflowPunct/>
        <w:topLinePunct w:val="0"/>
        <w:autoSpaceDE w:val="0"/>
        <w:autoSpaceDN/>
        <w:bidi w:val="0"/>
        <w:adjustRightInd/>
        <w:snapToGrid/>
        <w:spacing w:line="560" w:lineRule="atLeast"/>
        <w:ind w:firstLine="642" w:firstLineChars="200"/>
        <w:jc w:val="left"/>
        <w:textAlignment w:val="auto"/>
        <w:rPr>
          <w:rFonts w:hint="eastAsia" w:ascii="方正楷体简体" w:eastAsia="方正楷体简体"/>
          <w:b/>
          <w:bCs/>
          <w:kern w:val="0"/>
          <w:sz w:val="32"/>
          <w:szCs w:val="32"/>
        </w:rPr>
      </w:pPr>
      <w:r>
        <w:rPr>
          <w:rFonts w:hint="eastAsia" w:ascii="方正楷体简体" w:eastAsia="方正楷体简体"/>
          <w:b/>
          <w:bCs/>
          <w:kern w:val="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jc w:val="left"/>
        <w:textAlignment w:val="auto"/>
        <w:rPr>
          <w:rFonts w:hint="eastAsia" w:ascii="方正仿宋简体" w:eastAsia="方正仿宋简体"/>
          <w:b/>
          <w:kern w:val="0"/>
          <w:sz w:val="32"/>
          <w:szCs w:val="32"/>
          <w:lang w:val="en-US" w:eastAsia="zh-CN"/>
        </w:rPr>
      </w:pPr>
      <w:r>
        <w:rPr>
          <w:rFonts w:hint="eastAsia" w:ascii="方正仿宋简体" w:eastAsia="方正仿宋简体"/>
          <w:b/>
          <w:kern w:val="0"/>
          <w:sz w:val="32"/>
          <w:szCs w:val="32"/>
          <w:lang w:val="en-US" w:eastAsia="zh-CN"/>
        </w:rPr>
        <w:t>坚持以培训为引领，全面提升全市政务公开工作人员的专业化水平，开展2023年度全市政务公开考核培训、政务公开年报撰写培训等全体人员培训，针对政务公开基础薄弱单位广泛开展“点对点”指导，今年累计赴市人社局、市行政审批局、市公安局等部门进行专题授课6次；维护政务公开知识库，分类发布政务公开政策法规、考核要求、操作指南、典型经验、培训课件等资料，并定期更新，建设全市政务公开工作人员一站式学习平台。</w:t>
      </w:r>
    </w:p>
    <w:p>
      <w:pPr>
        <w:pStyle w:val="5"/>
        <w:widowControl/>
        <w:shd w:val="clear" w:color="auto" w:fill="FFFFFF"/>
        <w:spacing w:before="0" w:beforeAutospacing="0" w:after="0" w:afterAutospacing="0"/>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二、主动公开政府信息情况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ind w:firstLine="200" w:firstLineChars="100"/>
              <w:jc w:val="both"/>
              <w:rPr>
                <w:rFonts w:hint="eastAsia" w:asciiTheme="minorEastAsia" w:hAnsiTheme="minorEastAsia" w:eastAsiaTheme="minorEastAsia" w:cstheme="minorEastAsia"/>
                <w:b/>
                <w:kern w:val="0"/>
                <w:sz w:val="20"/>
                <w:szCs w:val="20"/>
                <w:lang w:bidi="ar"/>
              </w:rPr>
            </w:pPr>
            <w:r>
              <w:rPr>
                <w:rFonts w:hint="eastAsia" w:asciiTheme="minorEastAsia" w:hAnsiTheme="minorEastAsia" w:eastAsiaTheme="minorEastAsia" w:cstheme="minorEastAsia"/>
                <w:b/>
                <w:kern w:val="0"/>
                <w:sz w:val="20"/>
                <w:szCs w:val="20"/>
                <w:lang w:val="en-US" w:eastAsia="zh-CN" w:bidi="ar"/>
              </w:rPr>
              <w:t>2</w:t>
            </w:r>
          </w:p>
        </w:tc>
        <w:tc>
          <w:tcPr>
            <w:tcW w:w="2435" w:type="dxa"/>
            <w:tcBorders>
              <w:top w:val="nil"/>
              <w:left w:val="nil"/>
              <w:bottom w:val="single" w:color="auto" w:sz="8" w:space="0"/>
              <w:right w:val="single" w:color="auto" w:sz="8" w:space="0"/>
            </w:tcBorders>
            <w:tcMar>
              <w:left w:w="57" w:type="dxa"/>
              <w:right w:w="57" w:type="dxa"/>
            </w:tcMar>
            <w:vAlign w:val="center"/>
          </w:tcPr>
          <w:p>
            <w:pPr>
              <w:ind w:firstLine="200" w:firstLineChars="100"/>
              <w:jc w:val="both"/>
              <w:rPr>
                <w:rFonts w:hint="eastAsia" w:asciiTheme="minorEastAsia" w:hAnsiTheme="minorEastAsia" w:eastAsiaTheme="minorEastAsia" w:cstheme="minorEastAsia"/>
                <w:b/>
                <w:kern w:val="0"/>
                <w:sz w:val="20"/>
                <w:szCs w:val="20"/>
                <w:lang w:bidi="ar"/>
              </w:rPr>
            </w:pPr>
            <w:r>
              <w:rPr>
                <w:rFonts w:hint="eastAsia" w:asciiTheme="minorEastAsia" w:hAnsiTheme="minorEastAsia" w:eastAsiaTheme="minorEastAsia" w:cstheme="minorEastAsia"/>
                <w:b/>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jc w:val="both"/>
              <w:rPr>
                <w:rFonts w:hint="eastAsia" w:asciiTheme="minorEastAsia" w:hAnsiTheme="minorEastAsia" w:eastAsiaTheme="minorEastAsia" w:cstheme="minorEastAsia"/>
                <w:b/>
                <w:kern w:val="0"/>
                <w:sz w:val="20"/>
                <w:szCs w:val="20"/>
                <w:lang w:bidi="ar"/>
              </w:rPr>
            </w:pPr>
            <w:r>
              <w:rPr>
                <w:rFonts w:hint="eastAsia" w:asciiTheme="minorEastAsia" w:hAnsiTheme="minorEastAsia" w:eastAsiaTheme="minorEastAsia" w:cstheme="minorEastAsia"/>
                <w:b/>
                <w:kern w:val="0"/>
                <w:sz w:val="20"/>
                <w:szCs w:val="20"/>
                <w:lang w:val="en-US" w:eastAsia="zh-CN" w:bidi="ar"/>
              </w:rPr>
              <w:t>16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both"/>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kern w:val="0"/>
                <w:sz w:val="20"/>
                <w:szCs w:val="20"/>
                <w:lang w:val="en-US" w:eastAsia="zh-CN" w:bidi="ar"/>
              </w:rPr>
              <w:t xml:space="preserve">  5</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both"/>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both"/>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kern w:val="0"/>
                <w:szCs w:val="21"/>
                <w:lang w:val="en-US" w:eastAsia="zh-CN" w:bidi="ar"/>
              </w:rPr>
              <w:t>58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Cs w:val="21"/>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hint="eastAsia" w:asciiTheme="minorEastAsia" w:hAnsiTheme="minorEastAsia" w:eastAsiaTheme="minorEastAsia" w:cstheme="minorEastAsia"/>
                <w:b/>
              </w:rPr>
            </w:pPr>
            <w:r>
              <w:rPr>
                <w:rFonts w:hint="eastAsia" w:asciiTheme="minorEastAsia" w:hAnsiTheme="minorEastAsia" w:eastAsiaTheme="minorEastAsia" w:cstheme="minorEastAsia"/>
                <w:b/>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ind w:firstLine="200"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kern w:val="0"/>
                <w:sz w:val="20"/>
                <w:szCs w:val="20"/>
                <w:lang w:bidi="ar"/>
              </w:rPr>
              <w:t>0</w:t>
            </w:r>
          </w:p>
        </w:tc>
      </w:tr>
    </w:tbl>
    <w:p>
      <w:pPr>
        <w:pStyle w:val="5"/>
        <w:widowControl/>
        <w:shd w:val="clear" w:color="auto" w:fill="FFFFFF"/>
        <w:spacing w:before="0" w:beforeAutospacing="0" w:after="0" w:afterAutospacing="0"/>
        <w:jc w:val="both"/>
        <w:rPr>
          <w:rFonts w:ascii="黑体" w:hAnsi="黑体" w:eastAsia="黑体" w:cs="黑体"/>
          <w:b/>
          <w:sz w:val="32"/>
          <w:szCs w:val="32"/>
          <w:shd w:val="clear" w:color="auto" w:fill="FFFFFF"/>
        </w:rPr>
      </w:pPr>
    </w:p>
    <w:p>
      <w:pPr>
        <w:pStyle w:val="5"/>
        <w:widowControl/>
        <w:shd w:val="clear" w:color="auto" w:fill="FFFFFF"/>
        <w:spacing w:before="0" w:beforeAutospacing="0" w:after="0" w:afterAutospacing="0"/>
        <w:jc w:val="both"/>
        <w:rPr>
          <w:rFonts w:ascii="黑体" w:hAnsi="黑体" w:eastAsia="黑体" w:cs="黑体"/>
          <w:b/>
          <w:sz w:val="32"/>
          <w:szCs w:val="32"/>
        </w:rPr>
      </w:pPr>
      <w:r>
        <w:rPr>
          <w:rFonts w:hint="eastAsia" w:ascii="黑体" w:hAnsi="黑体" w:eastAsia="黑体" w:cs="黑体"/>
          <w:b/>
          <w:sz w:val="32"/>
          <w:szCs w:val="32"/>
          <w:shd w:val="clear" w:color="auto" w:fill="FFFFFF"/>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8"/>
        <w:gridCol w:w="688"/>
        <w:gridCol w:w="688"/>
        <w:gridCol w:w="688"/>
        <w:gridCol w:w="688"/>
        <w:gridCol w:w="688"/>
        <w:gridCol w:w="688"/>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b/>
              </w:rPr>
            </w:pPr>
            <w:r>
              <w:rPr>
                <w:rFonts w:ascii="楷体" w:hAnsi="楷体" w:eastAsia="楷体" w:cs="楷体"/>
                <w:b/>
                <w:kern w:val="0"/>
                <w:sz w:val="20"/>
                <w:szCs w:val="20"/>
                <w:lang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b/>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b/>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b/>
                <w:sz w:val="24"/>
              </w:rPr>
            </w:pP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商业</w:t>
            </w:r>
          </w:p>
          <w:p>
            <w:pPr>
              <w:widowControl/>
              <w:jc w:val="center"/>
              <w:rPr>
                <w:b/>
              </w:rPr>
            </w:pPr>
            <w:r>
              <w:rPr>
                <w:rFonts w:hint="eastAsia" w:ascii="宋体" w:hAnsi="宋体" w:cs="宋体"/>
                <w:b/>
                <w:kern w:val="0"/>
                <w:sz w:val="20"/>
                <w:szCs w:val="20"/>
                <w:lang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科研</w:t>
            </w:r>
          </w:p>
          <w:p>
            <w:pPr>
              <w:widowControl/>
              <w:jc w:val="center"/>
              <w:rPr>
                <w:b/>
              </w:rPr>
            </w:pPr>
            <w:r>
              <w:rPr>
                <w:rFonts w:hint="eastAsia" w:ascii="宋体" w:hAnsi="宋体" w:cs="宋体"/>
                <w:b/>
                <w:kern w:val="0"/>
                <w:sz w:val="20"/>
                <w:szCs w:val="20"/>
                <w:lang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107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三、本年度办理结果</w:t>
            </w: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（二）部分公开</w:t>
            </w:r>
            <w:r>
              <w:rPr>
                <w:rFonts w:hint="eastAsia" w:ascii="楷体" w:hAnsi="楷体" w:eastAsia="楷体" w:cs="楷体"/>
                <w:b/>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32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（三）不予公开</w:t>
            </w: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single" w:color="auto" w:sz="8" w:space="0"/>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8"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（四）无法提供</w:t>
            </w: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54</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hint="default"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（五）不予处理</w:t>
            </w: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single" w:color="auto" w:sz="8" w:space="0"/>
              <w:right w:val="single" w:color="auto" w:sz="8" w:space="0"/>
            </w:tcBorders>
            <w:tcMar>
              <w:left w:w="57" w:type="dxa"/>
              <w:right w:w="57" w:type="dxa"/>
            </w:tcMa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p>
        </w:tc>
        <w:tc>
          <w:tcPr>
            <w:tcW w:w="3218" w:type="dxa"/>
            <w:tcBorders>
              <w:top w:val="nil"/>
              <w:left w:val="nil"/>
              <w:bottom w:val="outset" w:color="auto" w:sz="8" w:space="0"/>
              <w:right w:val="single" w:color="auto" w:sz="8" w:space="0"/>
            </w:tcBorders>
            <w:tcMar>
              <w:left w:w="57" w:type="dxa"/>
              <w:right w:w="57" w:type="dxa"/>
            </w:tcMar>
            <w:vAlign w:val="center"/>
          </w:tcPr>
          <w:p>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outset"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（六）其他处理</w:t>
            </w:r>
          </w:p>
        </w:tc>
        <w:tc>
          <w:tcPr>
            <w:tcW w:w="3218" w:type="dxa"/>
            <w:tcBorders>
              <w:top w:val="nil"/>
              <w:left w:val="nil"/>
              <w:bottom w:val="single" w:color="auto" w:sz="8" w:space="0"/>
              <w:right w:val="single" w:color="auto" w:sz="8" w:space="0"/>
            </w:tcBorders>
            <w:tcMar>
              <w:left w:w="57" w:type="dxa"/>
              <w:right w:w="57" w:type="dxa"/>
            </w:tcMar>
            <w:vAlign w:val="center"/>
          </w:tcPr>
          <w:p>
            <w:pPr>
              <w:widowControl/>
              <w:rPr>
                <w:b/>
              </w:rPr>
            </w:pPr>
            <w:r>
              <w:rPr>
                <w:rFonts w:hint="eastAsia" w:ascii="宋体" w:hAnsi="宋体" w:cs="宋体"/>
                <w:b/>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vAlign w:val="center"/>
          </w:tcPr>
          <w:p>
            <w:pPr>
              <w:widowControl/>
              <w:rPr>
                <w:b/>
              </w:rPr>
            </w:pPr>
            <w:r>
              <w:rPr>
                <w:rFonts w:hint="eastAsia" w:ascii="宋体" w:hAnsi="宋体" w:cs="宋体"/>
                <w:b/>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0</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107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hint="default"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115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hint="eastAsia" w:asciiTheme="minorEastAsia" w:hAnsiTheme="minorEastAsia" w:eastAsiaTheme="minorEastAsia" w:cstheme="minorEastAsia"/>
                <w:b/>
                <w:kern w:val="0"/>
                <w:sz w:val="20"/>
                <w:szCs w:val="20"/>
                <w:lang w:val="en-US" w:eastAsia="zh-CN" w:bidi="ar"/>
              </w:rPr>
            </w:pPr>
            <w:r>
              <w:rPr>
                <w:rFonts w:hint="eastAsia" w:asciiTheme="minorEastAsia" w:hAnsiTheme="minorEastAsia" w:eastAsiaTheme="minorEastAsia" w:cstheme="minorEastAsia"/>
                <w:b/>
                <w:kern w:val="0"/>
                <w:sz w:val="20"/>
                <w:szCs w:val="20"/>
                <w:lang w:val="en-US" w:eastAsia="zh-CN" w:bidi="ar"/>
              </w:rPr>
              <w:t>0</w:t>
            </w:r>
          </w:p>
        </w:tc>
      </w:tr>
    </w:tbl>
    <w:p>
      <w:pPr>
        <w:pStyle w:val="5"/>
        <w:widowControl/>
        <w:shd w:val="clear" w:color="auto" w:fill="FFFFFF"/>
        <w:spacing w:before="0" w:beforeAutospacing="0" w:after="0" w:afterAutospacing="0"/>
        <w:ind w:firstLine="642" w:firstLineChars="200"/>
        <w:jc w:val="both"/>
        <w:rPr>
          <w:rFonts w:ascii="黑体" w:hAnsi="黑体" w:eastAsia="黑体" w:cs="黑体"/>
          <w:b/>
          <w:sz w:val="32"/>
          <w:szCs w:val="32"/>
        </w:rPr>
      </w:pPr>
      <w:bookmarkStart w:id="1" w:name="_GoBack"/>
      <w:bookmarkEnd w:id="1"/>
      <w:r>
        <w:rPr>
          <w:rFonts w:hint="eastAsia" w:ascii="黑体" w:hAnsi="黑体" w:eastAsia="黑体" w:cs="黑体"/>
          <w:b/>
          <w:sz w:val="32"/>
          <w:szCs w:val="32"/>
          <w:shd w:val="clear" w:color="auto" w:fill="FFFFFF"/>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b/>
                <w:lang w:eastAsia="zh-CN"/>
              </w:rPr>
            </w:pPr>
            <w:r>
              <w:rPr>
                <w:rFonts w:hint="eastAsia" w:ascii="黑体" w:hAnsi="宋体" w:eastAsia="黑体"/>
                <w:b/>
                <w:kern w:val="0"/>
                <w:sz w:val="20"/>
                <w:szCs w:val="20"/>
              </w:rPr>
              <w:t> </w:t>
            </w:r>
            <w:r>
              <w:rPr>
                <w:rFonts w:hint="eastAsia" w:ascii="黑体" w:hAnsi="黑体" w:eastAsia="黑体"/>
                <w:b/>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b/>
                <w:lang w:eastAsia="zh-CN"/>
              </w:rPr>
            </w:pPr>
            <w:r>
              <w:rPr>
                <w:rFonts w:hint="eastAsia" w:ascii="宋体" w:hAnsi="宋体"/>
                <w:b/>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r>
              <w:rPr>
                <w:rFonts w:hint="eastAsia" w:ascii="宋体" w:hAnsi="宋体"/>
                <w:b/>
                <w:kern w:val="0"/>
                <w:sz w:val="20"/>
                <w:szCs w:val="20"/>
              </w:rPr>
              <w:t>0</w:t>
            </w:r>
          </w:p>
        </w:tc>
      </w:tr>
    </w:tbl>
    <w:p>
      <w:pPr>
        <w:widowControl/>
        <w:jc w:val="left"/>
        <w:rPr>
          <w:b/>
        </w:rPr>
      </w:pPr>
    </w:p>
    <w:p>
      <w:pPr>
        <w:pStyle w:val="5"/>
        <w:widowControl/>
        <w:shd w:val="clear" w:color="auto" w:fill="FFFFFF"/>
        <w:spacing w:before="0" w:beforeAutospacing="0" w:after="0" w:afterAutospacing="0" w:line="560" w:lineRule="exact"/>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五、存在的主要问题及改进情况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left"/>
        <w:textAlignment w:val="auto"/>
        <w:rPr>
          <w:rFonts w:hint="eastAsia" w:ascii="方正仿宋简体" w:hAnsi="方正仿宋简体" w:eastAsia="方正仿宋简体" w:cs="方正仿宋简体"/>
          <w:b/>
          <w:kern w:val="2"/>
          <w:sz w:val="32"/>
          <w:szCs w:val="32"/>
          <w:lang w:val="en-US" w:eastAsia="zh-CN"/>
        </w:rPr>
      </w:pPr>
      <w:r>
        <w:rPr>
          <w:rFonts w:hint="eastAsia" w:ascii="方正仿宋简体" w:hAnsi="方正仿宋简体" w:eastAsia="方正仿宋简体" w:cs="方正仿宋简体"/>
          <w:b/>
          <w:kern w:val="2"/>
          <w:sz w:val="32"/>
          <w:szCs w:val="32"/>
          <w:lang w:val="en-US" w:eastAsia="zh-CN"/>
        </w:rPr>
        <w:t>我办政务公开工作还存在以下问题：一是工作创新举措不足，二是公众参与度较低，三是政策解读站位不准。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left"/>
        <w:textAlignment w:val="auto"/>
        <w:rPr>
          <w:rFonts w:hint="eastAsia" w:ascii="方正仿宋简体" w:hAnsi="方正仿宋简体" w:eastAsia="方正仿宋简体" w:cs="方正仿宋简体"/>
          <w:b/>
          <w:kern w:val="2"/>
          <w:sz w:val="32"/>
          <w:szCs w:val="32"/>
          <w:lang w:val="en-US" w:eastAsia="zh-CN"/>
        </w:rPr>
      </w:pPr>
      <w:r>
        <w:rPr>
          <w:rFonts w:hint="eastAsia" w:ascii="方正仿宋简体" w:hAnsi="方正仿宋简体" w:eastAsia="方正仿宋简体" w:cs="方正仿宋简体"/>
          <w:b/>
          <w:kern w:val="2"/>
          <w:sz w:val="32"/>
          <w:szCs w:val="32"/>
          <w:lang w:val="en-US" w:eastAsia="zh-CN"/>
        </w:rPr>
        <w:t>针对上述问题，下一步将重点抓好以下工作：一是要创新打造济宁政务公开亮点。围绕我市基层政务公开、政策解读、重大项目建设等优势领域进行充分调研，积极学习上海、浙江、安徽等先进地区经验做法，因地制宜打造我市政务公开特色亮点；二是要加大公众参与力度。持续加强政务公开专区建设，在各级政务服务大厅、党群服务中心、重点公共企事业单位等便民服务场所，打造一批有特色有亮点、令人耳目一新的公开专区。三是要持续优化政策解读实效。对公众权益产生影响的政策文件，要做到全部多样化解读，与企业群众生产生活密切相关的具体条款和事项，要进行要点拆分、深度解读和综合指引，切实提升解读质量。</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left"/>
        <w:textAlignment w:val="auto"/>
        <w:rPr>
          <w:rFonts w:ascii="黑体" w:hAnsi="黑体" w:eastAsia="黑体" w:cs="黑体"/>
          <w:b/>
          <w:sz w:val="32"/>
          <w:szCs w:val="32"/>
        </w:rPr>
      </w:pPr>
      <w:r>
        <w:rPr>
          <w:rFonts w:hint="eastAsia" w:ascii="黑体" w:hAnsi="黑体" w:eastAsia="黑体" w:cs="黑体"/>
          <w:b/>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lang w:eastAsia="zh-CN"/>
        </w:rPr>
        <w:t>（一）</w:t>
      </w:r>
      <w:r>
        <w:rPr>
          <w:rFonts w:hint="eastAsia" w:ascii="方正楷体简体" w:hAnsi="方正楷体简体" w:eastAsia="方正楷体简体" w:cs="方正楷体简体"/>
          <w:b/>
          <w:bCs w:val="0"/>
          <w:color w:val="auto"/>
          <w:sz w:val="32"/>
          <w:szCs w:val="32"/>
        </w:rPr>
        <w:t>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rPr>
        <w:t>202</w:t>
      </w:r>
      <w:r>
        <w:rPr>
          <w:rFonts w:hint="eastAsia" w:ascii="方正仿宋简体" w:hAnsi="方正仿宋简体" w:eastAsia="方正仿宋简体" w:cs="方正仿宋简体"/>
          <w:b/>
          <w:sz w:val="32"/>
          <w:szCs w:val="32"/>
          <w:lang w:val="en-US" w:eastAsia="zh-CN"/>
        </w:rPr>
        <w:t>3</w:t>
      </w:r>
      <w:r>
        <w:rPr>
          <w:rFonts w:hint="eastAsia" w:ascii="方正仿宋简体" w:hAnsi="方正仿宋简体" w:eastAsia="方正仿宋简体" w:cs="方正仿宋简体"/>
          <w:b/>
          <w:sz w:val="32"/>
          <w:szCs w:val="32"/>
        </w:rPr>
        <w:t>年度，本机关未依据《政府信息公开信息处理费管理办法》收取信息处理费</w:t>
      </w:r>
      <w:r>
        <w:rPr>
          <w:rFonts w:hint="eastAsia" w:ascii="方正仿宋简体" w:hAnsi="方正仿宋简体" w:eastAsia="方正仿宋简体" w:cs="方正仿宋简体"/>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lang w:val="en-US" w:eastAsia="zh-CN"/>
        </w:rPr>
        <w:t>二</w:t>
      </w: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rPr>
        <w:t>本行政机关落实年度政务公开工作要点情况</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制发《济宁市人民政府办公室关于印发2023年济宁市政务公开工作任务分解表的通知》（济政办字〔2023〕41号），将国、省、市政务公开工作要点全部进行细化分解；分别于7月、10月、12月对全市政务公开工作情况开展自查评估，将各部门、单位反馈问题建立问题台账，安排专人进行“点对点”督导，确保各项公开指标全面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val="0"/>
          <w:color w:val="auto"/>
          <w:sz w:val="32"/>
          <w:szCs w:val="32"/>
          <w:lang w:val="en-US" w:eastAsia="zh-CN"/>
        </w:rPr>
      </w:pPr>
      <w:r>
        <w:rPr>
          <w:rFonts w:hint="eastAsia" w:ascii="方正楷体简体" w:hAnsi="方正楷体简体" w:eastAsia="方正楷体简体" w:cs="方正楷体简体"/>
          <w:b/>
          <w:bCs w:val="0"/>
          <w:color w:val="auto"/>
          <w:sz w:val="32"/>
          <w:szCs w:val="32"/>
          <w:lang w:val="en-US" w:eastAsia="zh-CN"/>
        </w:rPr>
        <w:t>（三）本行政机关人大代表建议和政协提案办理结果公开情况</w:t>
      </w:r>
    </w:p>
    <w:p>
      <w:pPr>
        <w:keepNext w:val="0"/>
        <w:keepLines w:val="0"/>
        <w:pageBreakBefore w:val="0"/>
        <w:widowControl w:val="0"/>
        <w:numPr>
          <w:numId w:val="0"/>
        </w:numPr>
        <w:kinsoku/>
        <w:wordWrap/>
        <w:overflowPunct/>
        <w:topLinePunct w:val="0"/>
        <w:autoSpaceDE/>
        <w:autoSpaceDN/>
        <w:bidi w:val="0"/>
        <w:adjustRightInd/>
        <w:snapToGrid/>
        <w:spacing w:before="156" w:beforeLines="50" w:line="560" w:lineRule="exact"/>
        <w:ind w:firstLine="642" w:firstLineChars="200"/>
        <w:jc w:val="left"/>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2023年度，本机关未收到人大代表建议和政协提案。</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（四）</w:t>
      </w:r>
      <w:r>
        <w:rPr>
          <w:rFonts w:hint="eastAsia" w:ascii="方正楷体简体" w:hAnsi="方正楷体简体" w:eastAsia="方正楷体简体" w:cs="方正楷体简体"/>
          <w:b/>
          <w:bCs/>
          <w:sz w:val="32"/>
          <w:szCs w:val="32"/>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61xDCAQAAjQMAAA4AAABkcnMv&#10;ZTJvRG9jLnhtbK1TwW7bMAy9D+g/CLo3dnIYAiNO0SHoMKDoBnT7AEWWYgGSKIhK7PzA9gc77bL7&#10;vivfMcp20q679NCLTJHUI98jvbrpnWUHFdGAr/l8VnKmvITG+F3Nv329u15yhkn4RljwquZHhfxm&#10;ffVu1YVKLaAF26jICMRj1YWatymFqihQtsoJnEFQnoIaohOJrnFXNFF0hO5ssSjL90UHsQkRpEIk&#10;72YM8gkxvgYQtDZSbUDunfJpRI3KikSUsDUB+XroVmsl02etUSVma05M03BSEbK3+SzWK1Htogit&#10;kVML4jUtvODkhPFU9AK1EUmwfTT/QTkjIyDoNJPgipHIoAixmJcvtHlsRVADF5Iaw0V0fDtY+XD4&#10;EplpaBM488LRwE8/f5x+/Tn9/s7mWZ4uYEVZj4HyUv8B+pw6+ZGcmXWvo8tf4sMoTuIeL+KqPjGZ&#10;Hy0Xy2VJIUmx84VwiqfnIWL6qMCxbNQ80vQGUcXhHtOYek7J1TzcGWvJLyrr/3EQZvYUufexx2yl&#10;fttPjW+hORKfjgZfc097zpn95EnXvCNnI56N7WTkGhhu94kKD/1k1BFqKkZTGhhNG5XX4Pl9yHr6&#10;i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butcQwgEAAI0DAAAOAAAAAAAAAAEAIAAA&#10;ADQBAABkcnMvZTJvRG9jLnhtbFBLBQYAAAAABgAGAFkBAABo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dmOGMxNzg2ZDdhNTE5MTA5Nzk1MDkwMGJkOWUifQ=="/>
  </w:docVars>
  <w:rsids>
    <w:rsidRoot w:val="00D5331B"/>
    <w:rsid w:val="000171FB"/>
    <w:rsid w:val="00066965"/>
    <w:rsid w:val="001652CC"/>
    <w:rsid w:val="002A1AA2"/>
    <w:rsid w:val="002F5E99"/>
    <w:rsid w:val="00343FB0"/>
    <w:rsid w:val="00363A97"/>
    <w:rsid w:val="00436B27"/>
    <w:rsid w:val="00464DB6"/>
    <w:rsid w:val="00500788"/>
    <w:rsid w:val="005F2053"/>
    <w:rsid w:val="006609DB"/>
    <w:rsid w:val="007662F2"/>
    <w:rsid w:val="00900306"/>
    <w:rsid w:val="00A703EB"/>
    <w:rsid w:val="00A86BF7"/>
    <w:rsid w:val="00B1344E"/>
    <w:rsid w:val="00B91BB6"/>
    <w:rsid w:val="00CE56E6"/>
    <w:rsid w:val="00D5331B"/>
    <w:rsid w:val="00DD7F75"/>
    <w:rsid w:val="00E36CD0"/>
    <w:rsid w:val="00FA480F"/>
    <w:rsid w:val="01A35820"/>
    <w:rsid w:val="10C766D0"/>
    <w:rsid w:val="2DDF65D0"/>
    <w:rsid w:val="5C175789"/>
    <w:rsid w:val="73FE6F53"/>
    <w:rsid w:val="75F37ECE"/>
    <w:rsid w:val="7DBF7BFA"/>
    <w:rsid w:val="7EFE435F"/>
    <w:rsid w:val="AEFB677B"/>
    <w:rsid w:val="CC7E1EF7"/>
    <w:rsid w:val="DB7F1E7B"/>
    <w:rsid w:val="EEFCDE2A"/>
    <w:rsid w:val="EFFE47AE"/>
    <w:rsid w:val="EFFF105F"/>
    <w:rsid w:val="FB69AC6A"/>
    <w:rsid w:val="FCDFE35E"/>
    <w:rsid w:val="FFBE52F9"/>
    <w:rsid w:val="FFDF1C53"/>
    <w:rsid w:val="FFF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link w:val="11"/>
    <w:unhideWhenUsed/>
    <w:qFormat/>
    <w:uiPriority w:val="99"/>
    <w:pPr>
      <w:spacing w:before="100" w:beforeAutospacing="1" w:after="120"/>
      <w:ind w:left="420" w:leftChars="200"/>
    </w:pPr>
    <w:rPr>
      <w:rFonts w:ascii="Times New Roman" w:hAnsi="Times New Roman" w:cs="Calibri"/>
      <w:sz w:val="16"/>
      <w:szCs w:val="16"/>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styleId="9">
    <w:name w:val="Hyperlink"/>
    <w:basedOn w:val="7"/>
    <w:unhideWhenUsed/>
    <w:qFormat/>
    <w:uiPriority w:val="99"/>
    <w:rPr>
      <w:color w:val="0000FF"/>
      <w:u w:val="single"/>
    </w:rPr>
  </w:style>
  <w:style w:type="paragraph" w:styleId="10">
    <w:name w:val="List Paragraph"/>
    <w:basedOn w:val="1"/>
    <w:qFormat/>
    <w:uiPriority w:val="99"/>
    <w:pPr>
      <w:ind w:firstLine="420" w:firstLineChars="200"/>
    </w:pPr>
  </w:style>
  <w:style w:type="character" w:customStyle="1" w:styleId="11">
    <w:name w:val="正文文本缩进 3 字符"/>
    <w:basedOn w:val="7"/>
    <w:link w:val="3"/>
    <w:qFormat/>
    <w:uiPriority w:val="99"/>
    <w:rPr>
      <w:rFonts w:ascii="Times New Roman" w:hAnsi="Times New Roman" w:eastAsia="宋体" w:cs="Calibri"/>
      <w:kern w:val="2"/>
      <w:sz w:val="16"/>
      <w:szCs w:val="16"/>
    </w:rPr>
  </w:style>
  <w:style w:type="character" w:customStyle="1" w:styleId="12">
    <w:name w:val="share1"/>
    <w:basedOn w:val="7"/>
    <w:qFormat/>
    <w:uiPriority w:val="0"/>
  </w:style>
  <w:style w:type="paragraph" w:customStyle="1" w:styleId="13">
    <w:name w:val="正文首行缩进 21"/>
    <w:basedOn w:val="14"/>
    <w:qFormat/>
    <w:uiPriority w:val="0"/>
    <w:pPr>
      <w:ind w:firstLine="420" w:firstLineChars="200"/>
    </w:pPr>
    <w:rPr>
      <w:rFonts w:ascii="Times New Roman" w:hAnsi="Times New Roman" w:eastAsia="宋体"/>
    </w:rPr>
  </w:style>
  <w:style w:type="paragraph" w:customStyle="1" w:styleId="14">
    <w:name w:val="正文文本缩进1"/>
    <w:basedOn w:val="1"/>
    <w:qFormat/>
    <w:uiPriority w:val="0"/>
    <w:pPr>
      <w:spacing w:beforeAutospacing="0" w:after="120" w:afterAutospacing="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依申请公开受理数量变化情况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[工作簿1]Sheet1!$A$1:$E$2</c:f>
              <c:multiLvlStrCache>
                <c:ptCount val="5"/>
                <c:lvl>
                  <c:pt idx="0">
                    <c:v>2019年</c:v>
                  </c:pt>
                  <c:pt idx="1">
                    <c:v>2020年</c:v>
                  </c:pt>
                  <c:pt idx="2">
                    <c:v>2021年</c:v>
                  </c:pt>
                  <c:pt idx="3">
                    <c:v>2022年</c:v>
                  </c:pt>
                  <c:pt idx="4">
                    <c:v>2023年</c:v>
                  </c:pt>
                </c:lvl>
                <c:lvl/>
              </c:multiLvlStrCache>
            </c:multiLvlStrRef>
          </c:cat>
          <c:val>
            <c:numRef>
              <c:f>[工作簿1]Sheet1!$A$3:$E$3</c:f>
              <c:numCache>
                <c:formatCode>General</c:formatCode>
                <c:ptCount val="5"/>
                <c:pt idx="0">
                  <c:v>61</c:v>
                </c:pt>
                <c:pt idx="1">
                  <c:v>43</c:v>
                </c:pt>
                <c:pt idx="2">
                  <c:v>74</c:v>
                </c:pt>
                <c:pt idx="3">
                  <c:v>67</c:v>
                </c:pt>
                <c:pt idx="4">
                  <c:v>115</c:v>
                </c:pt>
              </c:numCache>
            </c:numRef>
          </c:val>
        </c:ser>
        <c:dLbls>
          <c:showLegendKey val="0"/>
          <c:showVal val="0"/>
          <c:showCatName val="0"/>
          <c:showSerName val="0"/>
          <c:showPercent val="0"/>
          <c:showBubbleSize val="0"/>
        </c:dLbls>
        <c:gapWidth val="219"/>
        <c:overlap val="-27"/>
        <c:axId val="774371325"/>
        <c:axId val="689230462"/>
      </c:barChart>
      <c:catAx>
        <c:axId val="7743713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230462"/>
        <c:crosses val="autoZero"/>
        <c:auto val="1"/>
        <c:lblAlgn val="ctr"/>
        <c:lblOffset val="100"/>
        <c:noMultiLvlLbl val="0"/>
      </c:catAx>
      <c:valAx>
        <c:axId val="6892304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713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2831</Words>
  <Characters>2962</Characters>
  <Lines>24</Lines>
  <Paragraphs>6</Paragraphs>
  <TotalTime>9</TotalTime>
  <ScaleCrop>false</ScaleCrop>
  <LinksUpToDate>false</LinksUpToDate>
  <CharactersWithSpaces>2970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2023-01-27T05:18:00Z</dcterms:created>
  <dc:creator>笑梅</dc:creator>
  <cp:lastModifiedBy>user</cp:lastModifiedBy>
  <cp:lastPrinted>2024-02-03T01:26:00Z</cp:lastPrinted>
  <dcterms:modified xsi:type="dcterms:W3CDTF">2024-03-01T15:02:23Z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6E499D6EDC444E5AB382BAE2851B8F46</vt:lpwstr>
  </property>
</Properties>
</file>