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济宁市市场监督管理局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本报告所列数据的统计期限自2021年1月1日起至2021年12月31日止。本报告电子版可在“中国·济宁”政府门户网站（www.jining.gov.cn）查阅或下载。如对本报告有疑问，请与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济宁市太白湖新区省运会指挥中心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3321082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济宁市市场监督管理局紧紧围绕市委、市政府和上级部门的工作部署和要求，认真贯彻落实2021年济宁市政务公开工作任务，将政府信息公开纳入市场监管重点工作统筹推进，着力提升政务服务能力，优化政务服务质量，现将2021年政府信息工作情况报告如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市市场监督管理局网站发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布信息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市场监管”微信公众号发布信息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1268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条，今日头条济宁市场监管号发布信息183条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，在济宁电视台《市场监管在线》栏目播出新闻报道42期，在中国市场监管报、中国质量新闻网、大众日报、齐鲁晚报、济宁日报等主流媒体刊登新闻稿件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158篇。</w:t>
      </w:r>
    </w:p>
    <w:p>
      <w:pPr>
        <w:spacing w:line="590" w:lineRule="exact"/>
        <w:ind w:right="-100" w:rightChars="-50" w:firstLine="400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518795</wp:posOffset>
            </wp:positionH>
            <wp:positionV relativeFrom="page">
              <wp:posOffset>4028440</wp:posOffset>
            </wp:positionV>
            <wp:extent cx="4572000" cy="2743200"/>
            <wp:effectExtent l="4445" t="4445" r="14605" b="1460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公开局长办公会议22次，公开部门文件30件，公开依申请公开文件目录1件，举办政府公开日活动3场。通过召开新闻发布会、数字图文解读、音频视频等方式，解读政策24次。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473075</wp:posOffset>
            </wp:positionH>
            <wp:positionV relativeFrom="page">
              <wp:posOffset>1490345</wp:posOffset>
            </wp:positionV>
            <wp:extent cx="4572000" cy="2743200"/>
            <wp:effectExtent l="4445" t="4445" r="14605" b="1460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济宁市市场监督管理局共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抽检工业产品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363批次、成品油1118批次、车用尿素120批次、食品11138批次，抽检结果全部进行了主动公开。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400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506095</wp:posOffset>
            </wp:positionH>
            <wp:positionV relativeFrom="page">
              <wp:posOffset>5481955</wp:posOffset>
            </wp:positionV>
            <wp:extent cx="4572000" cy="2743200"/>
            <wp:effectExtent l="4445" t="4445" r="14605" b="14605"/>
            <wp:wrapTopAndBottom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294家企业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开展“双随机一公开”检查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24类别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50事项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，检查结果全部进行了主动公开。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收到政府信息依申请公开件3件，已全部进行了答复（其中，2件转接2022年1月答复）。无政府信息公开相关行政复议、行政诉讼。</w:t>
      </w:r>
    </w:p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123825</wp:posOffset>
            </wp:positionH>
            <wp:positionV relativeFrom="page">
              <wp:posOffset>2959100</wp:posOffset>
            </wp:positionV>
            <wp:extent cx="5410200" cy="4219575"/>
            <wp:effectExtent l="0" t="0" r="0" b="9525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修订完善《济宁市市场监督管理局政务公开制度》，明确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政务公开流程和要求；梳理市场监管领域政务公开事项，重新编制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《济宁市市市场监管局信息公开目录》；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《济宁市市场监督管理局信息公开指南》，明确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公开时限、载体等要求。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断加强局门户网站建设，优化栏目设置，实现优化营商环境、小微企业个体户服务、政务互动、政府信息公开等于一体的公开模式，方便公众、企业办事及查询，最大程度保障人民群众的知情权。充分发挥政务新媒体灵活便捷的优势，开设《铁拳行动曝光台典型案例》《安全用妆 美丽有法》《安全用药知识》《科普面对面》》《测量守护健康》等19个专题栏目，公开市场监管工作，解读市场监管政策。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606425</wp:posOffset>
            </wp:positionH>
            <wp:positionV relativeFrom="paragraph">
              <wp:posOffset>95885</wp:posOffset>
            </wp:positionV>
            <wp:extent cx="4432300" cy="4580255"/>
            <wp:effectExtent l="0" t="0" r="6350" b="10795"/>
            <wp:wrapNone/>
            <wp:docPr id="8" name="图片 8" descr="c5e5215ef2e2d3afca1c23980bf5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5e5215ef2e2d3afca1c23980bf514e"/>
                    <pic:cNvPicPr>
                      <a:picLocks noChangeAspect="1"/>
                    </pic:cNvPicPr>
                  </pic:nvPicPr>
                  <pic:blipFill>
                    <a:blip r:embed="rId9"/>
                    <a:srcRect b="42745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520700</wp:posOffset>
            </wp:positionH>
            <wp:positionV relativeFrom="page">
              <wp:posOffset>1431925</wp:posOffset>
            </wp:positionV>
            <wp:extent cx="4523740" cy="6217285"/>
            <wp:effectExtent l="0" t="0" r="10160" b="12065"/>
            <wp:wrapNone/>
            <wp:docPr id="10" name="图片 10" descr="1d4e9b6021343282d3545fe86c80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d4e9b6021343282d3545fe86c804da"/>
                    <pic:cNvPicPr>
                      <a:picLocks noChangeAspect="1"/>
                    </pic:cNvPicPr>
                  </pic:nvPicPr>
                  <pic:blipFill>
                    <a:blip r:embed="rId10"/>
                    <a:srcRect b="23900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621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局政务公开工作领导小组，由市局党组书记、局长任组长，各党组成员、副局长为副组长，各科室、单位主要负责人为成员，办公室作为政府信息公开的专职机构，负责推进、指导、协调、监督全局政府信息公开工作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明确各科室、单位应公开的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信息范围、时限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工作流程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确保信息公开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及时、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组织召开政务公开工作推进培训会议，市局机关各科室和直属单位具体负责政务公开工作人员共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人参加会议。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387350</wp:posOffset>
            </wp:positionH>
            <wp:positionV relativeFrom="page">
              <wp:posOffset>2854325</wp:posOffset>
            </wp:positionV>
            <wp:extent cx="4762500" cy="3571875"/>
            <wp:effectExtent l="0" t="0" r="0" b="9525"/>
            <wp:wrapNone/>
            <wp:docPr id="11" name="图片 11" descr="s_cd3553349b304b2d9218341cc4379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_cd3553349b304b2d9218341cc43792d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政府信息公开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的深度和广度仍有提升空间，形式有待进一步丰富，个别信息存在重复录入问题。2022年，我局将重点做好以下几个方面的工作：一是加强政务公开培训，努力提高政府信息公开整体水平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二是围绕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优化营商环境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、“双随机一公开”监管以及群众关切等方面，拓展主动公开内容。三是创新政务公开形式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依托网站、新媒体平台，广泛听取公众意见，回应公众诉求，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同时，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加大政策解读力度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努力使政府信息公开工作取得新成效。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eastAsia="方正仿宋简体" w:cs="Times New Roman"/>
          <w:b/>
          <w:sz w:val="32"/>
          <w:szCs w:val="32"/>
          <w:lang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1.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本年度未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收取信息处理费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本年度认真贯彻落实国家、省、市关于全面推进政务公开工作的决策部署，着眼畅通经济循环、聚焦优化营商环境、突出疫情防控以及“六稳”“六保”等重点任务，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不断提升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政务公开水平。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本年度共承办市人大代表建议3件、市政协提案12件，办理结果情况全部进行了公开。</w:t>
      </w:r>
    </w:p>
    <w:sectPr>
      <w:footerReference r:id="rId3" w:type="default"/>
      <w:pgSz w:w="11906" w:h="16838"/>
      <w:pgMar w:top="2098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1L+qfRfCKjd8myIwo3hezqYzi8=" w:salt="kodBf2yR8Yu7wMMmaNnBl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755E6"/>
    <w:rsid w:val="000B09A3"/>
    <w:rsid w:val="00342DF8"/>
    <w:rsid w:val="00B721DE"/>
    <w:rsid w:val="01611DA9"/>
    <w:rsid w:val="024D3CC5"/>
    <w:rsid w:val="02BB7789"/>
    <w:rsid w:val="02C35EC2"/>
    <w:rsid w:val="044F01A6"/>
    <w:rsid w:val="05305A97"/>
    <w:rsid w:val="05352A51"/>
    <w:rsid w:val="05710BF0"/>
    <w:rsid w:val="05A67F36"/>
    <w:rsid w:val="062755E6"/>
    <w:rsid w:val="07F61624"/>
    <w:rsid w:val="08A96C71"/>
    <w:rsid w:val="09D41D98"/>
    <w:rsid w:val="09EA7C7C"/>
    <w:rsid w:val="0A2B01B3"/>
    <w:rsid w:val="0C0565E6"/>
    <w:rsid w:val="0C996A69"/>
    <w:rsid w:val="0D307D90"/>
    <w:rsid w:val="0DA82461"/>
    <w:rsid w:val="0E0174C8"/>
    <w:rsid w:val="0E241528"/>
    <w:rsid w:val="0E5E00D0"/>
    <w:rsid w:val="0EB87B79"/>
    <w:rsid w:val="0F452DA9"/>
    <w:rsid w:val="105804C2"/>
    <w:rsid w:val="108F7165"/>
    <w:rsid w:val="136C25B7"/>
    <w:rsid w:val="14782DA9"/>
    <w:rsid w:val="14F92F37"/>
    <w:rsid w:val="167B0CEC"/>
    <w:rsid w:val="16AD40E1"/>
    <w:rsid w:val="176575C3"/>
    <w:rsid w:val="18801B09"/>
    <w:rsid w:val="19144EE5"/>
    <w:rsid w:val="19590793"/>
    <w:rsid w:val="1A2435D0"/>
    <w:rsid w:val="1A265F7F"/>
    <w:rsid w:val="1A2F0CC7"/>
    <w:rsid w:val="1A421B01"/>
    <w:rsid w:val="1BE31B57"/>
    <w:rsid w:val="1BEE6FF3"/>
    <w:rsid w:val="1DF16061"/>
    <w:rsid w:val="1E977ECF"/>
    <w:rsid w:val="202A3DDD"/>
    <w:rsid w:val="20DC1B54"/>
    <w:rsid w:val="21B7225F"/>
    <w:rsid w:val="225338BF"/>
    <w:rsid w:val="234D250B"/>
    <w:rsid w:val="23A507E7"/>
    <w:rsid w:val="23AB7B68"/>
    <w:rsid w:val="23E35B52"/>
    <w:rsid w:val="2411022B"/>
    <w:rsid w:val="24223A0B"/>
    <w:rsid w:val="24673957"/>
    <w:rsid w:val="26570768"/>
    <w:rsid w:val="270F7264"/>
    <w:rsid w:val="27A73977"/>
    <w:rsid w:val="28801D39"/>
    <w:rsid w:val="28951C8B"/>
    <w:rsid w:val="2935266E"/>
    <w:rsid w:val="29962094"/>
    <w:rsid w:val="29F77673"/>
    <w:rsid w:val="2AE009F5"/>
    <w:rsid w:val="2B6C0CCE"/>
    <w:rsid w:val="2BCD7DF1"/>
    <w:rsid w:val="2C2161FE"/>
    <w:rsid w:val="2C833DD4"/>
    <w:rsid w:val="2D2E5E90"/>
    <w:rsid w:val="2D3C5843"/>
    <w:rsid w:val="2DAE008B"/>
    <w:rsid w:val="2E3C5400"/>
    <w:rsid w:val="2F2F21AE"/>
    <w:rsid w:val="2F80532A"/>
    <w:rsid w:val="2FEF7B83"/>
    <w:rsid w:val="301F0BA5"/>
    <w:rsid w:val="302212E0"/>
    <w:rsid w:val="30953C7F"/>
    <w:rsid w:val="309F57CF"/>
    <w:rsid w:val="30D55E64"/>
    <w:rsid w:val="30D71D55"/>
    <w:rsid w:val="32B55D26"/>
    <w:rsid w:val="33686F4B"/>
    <w:rsid w:val="33B607C4"/>
    <w:rsid w:val="34BD2848"/>
    <w:rsid w:val="351759D8"/>
    <w:rsid w:val="35A366D7"/>
    <w:rsid w:val="35CF6288"/>
    <w:rsid w:val="36365CE4"/>
    <w:rsid w:val="36BC0C9E"/>
    <w:rsid w:val="37835F30"/>
    <w:rsid w:val="38001556"/>
    <w:rsid w:val="38093782"/>
    <w:rsid w:val="38F35DE9"/>
    <w:rsid w:val="392C6330"/>
    <w:rsid w:val="39E774B3"/>
    <w:rsid w:val="39EC3A34"/>
    <w:rsid w:val="3AA73E10"/>
    <w:rsid w:val="3CC3260D"/>
    <w:rsid w:val="3DA12208"/>
    <w:rsid w:val="3DA97A06"/>
    <w:rsid w:val="3DD64EE0"/>
    <w:rsid w:val="3EDD1A20"/>
    <w:rsid w:val="3FA64712"/>
    <w:rsid w:val="402C68E1"/>
    <w:rsid w:val="407273B8"/>
    <w:rsid w:val="41CA658C"/>
    <w:rsid w:val="420C6BC0"/>
    <w:rsid w:val="4229527E"/>
    <w:rsid w:val="425D20E3"/>
    <w:rsid w:val="429B7A20"/>
    <w:rsid w:val="43236DB4"/>
    <w:rsid w:val="43C16EA2"/>
    <w:rsid w:val="44CB348D"/>
    <w:rsid w:val="45095203"/>
    <w:rsid w:val="45960268"/>
    <w:rsid w:val="45AE571C"/>
    <w:rsid w:val="46346BD7"/>
    <w:rsid w:val="472F4353"/>
    <w:rsid w:val="47792798"/>
    <w:rsid w:val="478B6B99"/>
    <w:rsid w:val="47E67415"/>
    <w:rsid w:val="48306B56"/>
    <w:rsid w:val="48B53667"/>
    <w:rsid w:val="48BF7F7C"/>
    <w:rsid w:val="49C90EBC"/>
    <w:rsid w:val="4A087B70"/>
    <w:rsid w:val="4A0E178A"/>
    <w:rsid w:val="4AE03AE6"/>
    <w:rsid w:val="4B302D02"/>
    <w:rsid w:val="4CFE39E0"/>
    <w:rsid w:val="4D892425"/>
    <w:rsid w:val="4DD003B5"/>
    <w:rsid w:val="4DD752D1"/>
    <w:rsid w:val="4EF95EA2"/>
    <w:rsid w:val="4F987864"/>
    <w:rsid w:val="4FA0300E"/>
    <w:rsid w:val="50341A74"/>
    <w:rsid w:val="50D8280C"/>
    <w:rsid w:val="50F36E4D"/>
    <w:rsid w:val="51856630"/>
    <w:rsid w:val="521E0642"/>
    <w:rsid w:val="524A74AE"/>
    <w:rsid w:val="528505AA"/>
    <w:rsid w:val="54E633C6"/>
    <w:rsid w:val="54EA4940"/>
    <w:rsid w:val="56FE1994"/>
    <w:rsid w:val="5701263A"/>
    <w:rsid w:val="577B6458"/>
    <w:rsid w:val="580C6185"/>
    <w:rsid w:val="5854141B"/>
    <w:rsid w:val="58F61306"/>
    <w:rsid w:val="591D38E5"/>
    <w:rsid w:val="594C174D"/>
    <w:rsid w:val="5A034851"/>
    <w:rsid w:val="5A5E638F"/>
    <w:rsid w:val="5A8570CE"/>
    <w:rsid w:val="5ADD2A31"/>
    <w:rsid w:val="5C811625"/>
    <w:rsid w:val="5CF335A1"/>
    <w:rsid w:val="5DB5264B"/>
    <w:rsid w:val="5DC0118A"/>
    <w:rsid w:val="5E4C12DB"/>
    <w:rsid w:val="5EB516DD"/>
    <w:rsid w:val="60A32E29"/>
    <w:rsid w:val="612E57F1"/>
    <w:rsid w:val="617A1BB9"/>
    <w:rsid w:val="61E3425A"/>
    <w:rsid w:val="629D29FE"/>
    <w:rsid w:val="631750F3"/>
    <w:rsid w:val="6318393E"/>
    <w:rsid w:val="634477CF"/>
    <w:rsid w:val="63743E0D"/>
    <w:rsid w:val="63DE0757"/>
    <w:rsid w:val="648644AE"/>
    <w:rsid w:val="65564719"/>
    <w:rsid w:val="65721162"/>
    <w:rsid w:val="65E92642"/>
    <w:rsid w:val="666504C4"/>
    <w:rsid w:val="68905090"/>
    <w:rsid w:val="68F63FEB"/>
    <w:rsid w:val="6A750486"/>
    <w:rsid w:val="6B2C1E3D"/>
    <w:rsid w:val="6C566533"/>
    <w:rsid w:val="6D7F4918"/>
    <w:rsid w:val="6E272A92"/>
    <w:rsid w:val="6EA4760E"/>
    <w:rsid w:val="6ED15A4F"/>
    <w:rsid w:val="6FD84458"/>
    <w:rsid w:val="6FE172A3"/>
    <w:rsid w:val="70533307"/>
    <w:rsid w:val="70557166"/>
    <w:rsid w:val="70736902"/>
    <w:rsid w:val="70F40162"/>
    <w:rsid w:val="740F1A34"/>
    <w:rsid w:val="745E2140"/>
    <w:rsid w:val="746774C9"/>
    <w:rsid w:val="748D5521"/>
    <w:rsid w:val="75443AFD"/>
    <w:rsid w:val="75625186"/>
    <w:rsid w:val="773D3A8F"/>
    <w:rsid w:val="777E5A95"/>
    <w:rsid w:val="7862291B"/>
    <w:rsid w:val="796C7E4D"/>
    <w:rsid w:val="7A7F67F1"/>
    <w:rsid w:val="7B190242"/>
    <w:rsid w:val="7B234857"/>
    <w:rsid w:val="7B2B7D9A"/>
    <w:rsid w:val="7C531B8F"/>
    <w:rsid w:val="7C774938"/>
    <w:rsid w:val="7C9B2022"/>
    <w:rsid w:val="7DCE3845"/>
    <w:rsid w:val="7E06715E"/>
    <w:rsid w:val="7E695345"/>
    <w:rsid w:val="7E6E4F32"/>
    <w:rsid w:val="7EA25956"/>
    <w:rsid w:val="7FE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>
                <a:solidFill>
                  <a:schemeClr val="tx1"/>
                </a:solidFill>
                <a:latin typeface="方正楷体简体" panose="02000000000000000000" charset="-122"/>
                <a:ea typeface="方正楷体简体" panose="02000000000000000000" charset="-122"/>
              </a:rPr>
              <a:t>通过不同渠道公开政府信息情况</a:t>
            </a:r>
            <a:endParaRPr>
              <a:solidFill>
                <a:schemeClr val="tx1"/>
              </a:solidFill>
              <a:latin typeface="方正楷体简体" panose="02000000000000000000" charset="-122"/>
              <a:ea typeface="方正楷体简体" panose="02000000000000000000" charset="-122"/>
            </a:endParaRPr>
          </a:p>
        </c:rich>
      </c:tx>
      <c:layout>
        <c:manualLayout>
          <c:xMode val="edge"/>
          <c:yMode val="edge"/>
          <c:x val="0.18125"/>
          <c:y val="0.031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[工作簿1]Sheet1!$K$10:$K$12</c:f>
              <c:strCache>
                <c:ptCount val="1"/>
                <c:pt idx="0">
                  <c:v>通过不同渠道公开政府信息情况 数量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[工作簿1]Sheet1!$J$13:$J$17</c:f>
              <c:strCache>
                <c:ptCount val="5"/>
                <c:pt idx="0">
                  <c:v>网站</c:v>
                </c:pt>
                <c:pt idx="1">
                  <c:v>微信公众号</c:v>
                </c:pt>
                <c:pt idx="2">
                  <c:v>今日头条</c:v>
                </c:pt>
                <c:pt idx="3">
                  <c:v>电视台</c:v>
                </c:pt>
                <c:pt idx="4">
                  <c:v>其他主流媒体</c:v>
                </c:pt>
              </c:strCache>
            </c:strRef>
          </c:cat>
          <c:val>
            <c:numRef>
              <c:f>[工作簿1]Sheet1!$K$13:$K$17</c:f>
              <c:numCache>
                <c:formatCode>General</c:formatCode>
                <c:ptCount val="5"/>
                <c:pt idx="0">
                  <c:v>922</c:v>
                </c:pt>
                <c:pt idx="1">
                  <c:v>1268</c:v>
                </c:pt>
                <c:pt idx="2">
                  <c:v>183</c:v>
                </c:pt>
                <c:pt idx="3">
                  <c:v>42</c:v>
                </c:pt>
                <c:pt idx="4">
                  <c:v>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600" b="1">
                <a:solidFill>
                  <a:schemeClr val="tx1"/>
                </a:solidFill>
                <a:latin typeface="方正楷体简体" panose="02000000000000000000" charset="-122"/>
                <a:ea typeface="方正楷体简体" panose="02000000000000000000" charset="-122"/>
              </a:rPr>
              <a:t>文件公开和政策解读情况</a:t>
            </a:r>
            <a:endParaRPr sz="1600" b="1">
              <a:solidFill>
                <a:schemeClr val="tx1"/>
              </a:solidFill>
              <a:latin typeface="方正楷体简体" panose="02000000000000000000" charset="-122"/>
              <a:ea typeface="方正楷体简体" panose="02000000000000000000" charset="-122"/>
            </a:endParaRPr>
          </a:p>
        </c:rich>
      </c:tx>
      <c:layout>
        <c:manualLayout>
          <c:xMode val="edge"/>
          <c:yMode val="edge"/>
          <c:x val="0.239444444444445"/>
          <c:y val="0.024305555555555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[工作簿1]Sheet1!$D$23</c:f>
              <c:strCache>
                <c:ptCount val="1"/>
                <c:pt idx="0">
                  <c:v>部门文件公开和政策解读情况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[工作簿1]Sheet1!$C$24:$C$26</c:f>
              <c:strCache>
                <c:ptCount val="3"/>
                <c:pt idx="0">
                  <c:v>主动公开文件</c:v>
                </c:pt>
                <c:pt idx="1">
                  <c:v>依申请公开文件</c:v>
                </c:pt>
                <c:pt idx="2">
                  <c:v>政策解读</c:v>
                </c:pt>
              </c:strCache>
            </c:strRef>
          </c:cat>
          <c:val>
            <c:numRef>
              <c:f>[工作簿1]Sheet1!$D$24:$D$26</c:f>
              <c:numCache>
                <c:formatCode>General</c:formatCode>
                <c:ptCount val="3"/>
                <c:pt idx="0">
                  <c:v>30</c:v>
                </c:pt>
                <c:pt idx="1">
                  <c:v>21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897951"/>
        <c:axId val="727249214"/>
      </c:barChart>
      <c:catAx>
        <c:axId val="12389795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27249214"/>
        <c:crosses val="autoZero"/>
        <c:auto val="1"/>
        <c:lblAlgn val="ctr"/>
        <c:lblOffset val="100"/>
        <c:noMultiLvlLbl val="0"/>
      </c:catAx>
      <c:valAx>
        <c:axId val="72724921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3897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1">
                <a:solidFill>
                  <a:schemeClr val="tx1"/>
                </a:solidFill>
                <a:latin typeface="方正楷体简体" panose="02000000000000000000" charset="-122"/>
                <a:ea typeface="方正楷体简体" panose="02000000000000000000" charset="-122"/>
              </a:rPr>
              <a:t>抽检公开情况（批次）</a:t>
            </a:r>
            <a:endParaRPr sz="1600" b="1">
              <a:solidFill>
                <a:schemeClr val="tx1"/>
              </a:solidFill>
              <a:latin typeface="方正楷体简体" panose="02000000000000000000" charset="-122"/>
              <a:ea typeface="方正楷体简体" panose="02000000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[工作簿1]Sheet1!$C$60</c:f>
              <c:strCache>
                <c:ptCount val="1"/>
                <c:pt idx="0">
                  <c:v>抽检公开情况（批次）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elete val="1"/>
          </c:dLbls>
          <c:cat>
            <c:strRef>
              <c:f>[工作簿1]Sheet1!$B$61:$B$64</c:f>
              <c:strCache>
                <c:ptCount val="4"/>
                <c:pt idx="0">
                  <c:v>工业产品</c:v>
                </c:pt>
                <c:pt idx="1">
                  <c:v>成品油</c:v>
                </c:pt>
                <c:pt idx="2">
                  <c:v>车用尿素</c:v>
                </c:pt>
                <c:pt idx="3">
                  <c:v>食品</c:v>
                </c:pt>
              </c:strCache>
            </c:strRef>
          </c:cat>
          <c:val>
            <c:numRef>
              <c:f>[工作簿1]Sheet1!$C$61:$C$64</c:f>
              <c:numCache>
                <c:formatCode>General</c:formatCode>
                <c:ptCount val="4"/>
                <c:pt idx="0">
                  <c:v>363</c:v>
                </c:pt>
                <c:pt idx="1">
                  <c:v>1118</c:v>
                </c:pt>
                <c:pt idx="2">
                  <c:v>120</c:v>
                </c:pt>
                <c:pt idx="3">
                  <c:v>11138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1235333"/>
        <c:axId val="807075422"/>
      </c:areaChart>
      <c:catAx>
        <c:axId val="44123533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7075422"/>
        <c:crosses val="autoZero"/>
        <c:auto val="1"/>
        <c:lblAlgn val="ctr"/>
        <c:lblOffset val="100"/>
        <c:noMultiLvlLbl val="0"/>
      </c:catAx>
      <c:valAx>
        <c:axId val="80707542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123533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2022-01-12T07:26:00Z</dcterms:created>
  <dc:creator>Administrator</dc:creator>
  <cp:lastModifiedBy>Administrator</cp:lastModifiedBy>
  <cp:lastPrinted>2022-01-17T07:51:00Z</cp:lastPrinted>
  <dcterms:modified xsi:type="dcterms:W3CDTF">2022-01-21T04:10:19Z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