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6"/>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济政字〔2022〕</w:t>
      </w:r>
      <w:r>
        <w:rPr>
          <w:rFonts w:ascii="方正仿宋简体" w:hAnsi="文星仿宋" w:eastAsia="方正仿宋简体" w:cs="方正仿宋简体"/>
          <w:b/>
          <w:sz w:val="32"/>
          <w:szCs w:val="32"/>
          <w:lang w:bidi="ar"/>
        </w:rPr>
        <w:t>56</w:t>
      </w:r>
      <w:r>
        <w:rPr>
          <w:rFonts w:hint="eastAsia" w:ascii="方正仿宋简体" w:hAnsi="文星仿宋" w:eastAsia="方正仿宋简体" w:cs="方正仿宋简体"/>
          <w:b/>
          <w:sz w:val="32"/>
          <w:szCs w:val="32"/>
          <w:lang w:bidi="ar"/>
        </w:rPr>
        <w:t>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620" w:lineRule="exact"/>
        <w:jc w:val="center"/>
        <w:rPr>
          <w:rFonts w:ascii="方正小标宋简体" w:hAnsi="文星仿宋" w:eastAsia="方正小标宋简体" w:cs="方正小标宋简体"/>
          <w:b/>
          <w:color w:val="000000"/>
          <w:sz w:val="44"/>
          <w:szCs w:val="44"/>
        </w:rPr>
      </w:pPr>
    </w:p>
    <w:p>
      <w:pPr>
        <w:tabs>
          <w:tab w:val="left" w:pos="8730"/>
        </w:tabs>
        <w:spacing w:line="620" w:lineRule="exact"/>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2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关于公布济宁市中心城区第一批历史</w:t>
      </w:r>
    </w:p>
    <w:p>
      <w:pPr>
        <w:spacing w:line="620" w:lineRule="exact"/>
        <w:jc w:val="center"/>
        <w:rPr>
          <w:rFonts w:ascii="方正小标宋简体" w:hAnsi="文星仿宋" w:eastAsia="方正小标宋简体" w:cs="方正小标宋简体"/>
          <w:b/>
          <w:sz w:val="44"/>
          <w:szCs w:val="44"/>
          <w:lang w:bidi="ar"/>
        </w:rPr>
      </w:pPr>
      <w:r>
        <w:rPr>
          <w:rFonts w:hint="eastAsia" w:ascii="方正小标宋简体" w:hAnsi="文星仿宋" w:eastAsia="方正小标宋简体" w:cs="方正小标宋简体"/>
          <w:b/>
          <w:sz w:val="44"/>
          <w:szCs w:val="44"/>
          <w:lang w:bidi="ar"/>
        </w:rPr>
        <w:t>建筑名录的通知</w:t>
      </w:r>
      <w:bookmarkEnd w:id="2"/>
    </w:p>
    <w:p>
      <w:pPr>
        <w:spacing w:line="620" w:lineRule="exact"/>
        <w:rPr>
          <w:rFonts w:ascii="方正小标宋简体" w:hAnsi="文星仿宋" w:eastAsia="方正小标宋简体" w:cs="方正小标宋简体"/>
          <w:b/>
          <w:sz w:val="44"/>
          <w:szCs w:val="44"/>
        </w:rPr>
      </w:pPr>
    </w:p>
    <w:p>
      <w:pPr>
        <w:widowControl/>
        <w:spacing w:line="580" w:lineRule="exact"/>
        <w:jc w:val="left"/>
        <w:rPr>
          <w:rFonts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5"/>
        <w:widowControl w:val="0"/>
        <w:spacing w:beforeAutospacing="0" w:afterAutospacing="0" w:line="58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为认真落实中央和省关于加强历史建筑保护的部署安排，根据《中共中央办公厅 国务院办公厅关于在城乡建设中加强历史文化保护传承的意见》（厅</w:t>
      </w:r>
      <w:r>
        <w:rPr>
          <w:rFonts w:ascii="方正仿宋简体" w:hAnsi="文星仿宋" w:eastAsia="方正仿宋简体" w:cs="方正仿宋简体"/>
          <w:b/>
          <w:sz w:val="32"/>
          <w:szCs w:val="32"/>
          <w:lang w:bidi="ar"/>
        </w:rPr>
        <w:t>字〔2021〕36号</w:t>
      </w:r>
      <w:r>
        <w:rPr>
          <w:rFonts w:ascii="方正仿宋简体" w:hAnsi="Tahoma" w:eastAsia="方正仿宋简体" w:cs="Tahoma"/>
          <w:b/>
          <w:color w:val="000000"/>
          <w:sz w:val="32"/>
          <w:szCs w:val="32"/>
        </w:rPr>
        <w:t>）、《历史文化名城名镇名村保护条例》（国务院令第524号）、《山东省历史文化名城名镇名村保护条例》等要求，我市确定济宁第一面粉厂主厂房等13处建筑为第一批历史建筑，现予</w:t>
      </w:r>
      <w:r>
        <w:rPr>
          <w:rFonts w:hint="eastAsia" w:ascii="方正仿宋简体" w:hAnsi="Tahoma" w:eastAsia="方正仿宋简体" w:cs="Tahoma"/>
          <w:b/>
          <w:color w:val="000000"/>
          <w:sz w:val="32"/>
          <w:szCs w:val="32"/>
          <w:lang w:eastAsia="zh-CN"/>
        </w:rPr>
        <w:t>以</w:t>
      </w:r>
      <w:r>
        <w:rPr>
          <w:rFonts w:ascii="方正仿宋简体" w:hAnsi="Tahoma" w:eastAsia="方正仿宋简体" w:cs="Tahoma"/>
          <w:b/>
          <w:color w:val="000000"/>
          <w:sz w:val="32"/>
          <w:szCs w:val="32"/>
        </w:rPr>
        <w:t>公布。</w:t>
      </w:r>
    </w:p>
    <w:p>
      <w:pPr>
        <w:pStyle w:val="5"/>
        <w:widowControl w:val="0"/>
        <w:spacing w:beforeAutospacing="0" w:afterAutospacing="0" w:line="58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级各有关部门要切实增强做好历史建筑保护工作的责任感和紧迫感，加强领导，履职尽责，强化措施，相互配合，确保对纳入保护范围的历史建筑实现长期有效保护，保持和延续历史建筑传统格局及历史风貌，丰富济宁历史文化名城内涵。</w:t>
      </w:r>
    </w:p>
    <w:p>
      <w:pPr>
        <w:pStyle w:val="5"/>
        <w:widowControl w:val="0"/>
        <w:spacing w:beforeAutospacing="0" w:afterAutospacing="0" w:line="580" w:lineRule="exact"/>
        <w:ind w:firstLine="624" w:firstLineChars="200"/>
        <w:jc w:val="both"/>
        <w:rPr>
          <w:rFonts w:hint="default" w:ascii="方正仿宋简体" w:hAnsi="Tahoma" w:eastAsia="方正仿宋简体" w:cs="Tahoma"/>
          <w:b/>
          <w:color w:val="000000"/>
          <w:sz w:val="32"/>
          <w:szCs w:val="32"/>
        </w:rPr>
      </w:pPr>
    </w:p>
    <w:p>
      <w:pPr>
        <w:pStyle w:val="5"/>
        <w:widowControl w:val="0"/>
        <w:spacing w:beforeAutospacing="0" w:afterAutospacing="0" w:line="58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附件：济宁市中心城区第一批历史建筑名录</w:t>
      </w:r>
    </w:p>
    <w:p>
      <w:pPr>
        <w:pStyle w:val="5"/>
        <w:spacing w:line="600" w:lineRule="exact"/>
        <w:ind w:firstLine="624" w:firstLineChars="200"/>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w:t>
      </w:r>
    </w:p>
    <w:p>
      <w:pPr>
        <w:pStyle w:val="5"/>
        <w:widowControl w:val="0"/>
        <w:spacing w:beforeAutospacing="0" w:afterAutospacing="0" w:line="600" w:lineRule="exact"/>
        <w:ind w:firstLine="624" w:firstLineChars="200"/>
        <w:jc w:val="both"/>
        <w:rPr>
          <w:rFonts w:hint="default" w:ascii="方正仿宋简体" w:hAnsi="Tahoma" w:eastAsia="方正仿宋简体" w:cs="Tahoma"/>
          <w:b/>
          <w:color w:val="000000"/>
          <w:sz w:val="32"/>
          <w:szCs w:val="32"/>
        </w:rPr>
      </w:pPr>
    </w:p>
    <w:p>
      <w:pPr>
        <w:pStyle w:val="5"/>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w:t>
      </w:r>
      <w:r>
        <w:rPr>
          <w:rFonts w:hint="default" w:ascii="方正仿宋简体" w:hAnsi="Tahoma" w:eastAsia="方正仿宋简体" w:cs="Tahoma"/>
          <w:b/>
          <w:color w:val="000000"/>
          <w:sz w:val="32"/>
          <w:szCs w:val="32"/>
        </w:rPr>
        <w:t xml:space="preserve"> </w:t>
      </w:r>
      <w:r>
        <w:rPr>
          <w:rFonts w:ascii="方正仿宋简体" w:hAnsi="Tahoma" w:eastAsia="方正仿宋简体" w:cs="Tahoma"/>
          <w:b/>
          <w:color w:val="000000"/>
          <w:sz w:val="32"/>
          <w:szCs w:val="32"/>
        </w:rPr>
        <w:t xml:space="preserve">  济宁市人民政府</w:t>
      </w:r>
    </w:p>
    <w:p>
      <w:pPr>
        <w:pStyle w:val="5"/>
        <w:widowControl w:val="0"/>
        <w:spacing w:beforeAutospacing="0" w:afterAutospacing="0" w:line="600" w:lineRule="exact"/>
        <w:ind w:right="623"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2022年11月17日 </w:t>
      </w:r>
    </w:p>
    <w:p>
      <w:pPr>
        <w:pStyle w:val="5"/>
        <w:widowControl w:val="0"/>
        <w:spacing w:beforeAutospacing="0" w:afterAutospacing="0" w:line="60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sectPr>
          <w:footerReference r:id="rId4" w:type="default"/>
          <w:headerReference r:id="rId3" w:type="even"/>
          <w:footerReference r:id="rId5" w:type="even"/>
          <w:pgSz w:w="11906" w:h="16838"/>
          <w:pgMar w:top="1814" w:right="1588" w:bottom="1191" w:left="1588" w:header="0" w:footer="1418" w:gutter="0"/>
          <w:pgNumType w:fmt="numberInDash"/>
          <w:cols w:space="425" w:num="1"/>
          <w:docGrid w:type="linesAndChars" w:linePitch="628" w:charSpace="-1683"/>
        </w:sectPr>
      </w:pPr>
    </w:p>
    <w:p>
      <w:pPr>
        <w:spacing w:line="600" w:lineRule="exact"/>
        <w:rPr>
          <w:rFonts w:ascii="方正黑体简体" w:eastAsia="方正黑体简体"/>
          <w:b/>
          <w:sz w:val="32"/>
          <w:szCs w:val="32"/>
        </w:rPr>
      </w:pPr>
      <w:r>
        <w:rPr>
          <w:rFonts w:hint="eastAsia" w:ascii="方正黑体简体" w:eastAsia="方正黑体简体"/>
          <w:b/>
          <w:sz w:val="32"/>
          <w:szCs w:val="32"/>
        </w:rPr>
        <w:t>附件</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济宁市中心城区第一批历史建筑名录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32"/>
        <w:gridCol w:w="3021"/>
        <w:gridCol w:w="4324"/>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spacing w:line="300" w:lineRule="exact"/>
              <w:ind w:left="-57" w:leftChars="-30" w:right="-57" w:rightChars="-30"/>
              <w:jc w:val="center"/>
              <w:rPr>
                <w:rFonts w:ascii="方正黑体简体" w:hAnsi="Calibri" w:eastAsia="方正黑体简体"/>
                <w:b/>
                <w:sz w:val="24"/>
              </w:rPr>
            </w:pPr>
            <w:r>
              <w:rPr>
                <w:rFonts w:hint="eastAsia" w:ascii="方正黑体简体" w:hAnsi="Calibri" w:eastAsia="方正黑体简体"/>
                <w:b/>
                <w:sz w:val="24"/>
              </w:rPr>
              <w:t>编号</w:t>
            </w:r>
          </w:p>
        </w:tc>
        <w:tc>
          <w:tcPr>
            <w:tcW w:w="1232" w:type="dxa"/>
            <w:vAlign w:val="center"/>
          </w:tcPr>
          <w:p>
            <w:pPr>
              <w:spacing w:line="300" w:lineRule="exact"/>
              <w:ind w:left="-57" w:leftChars="-30" w:right="-57" w:rightChars="-30"/>
              <w:jc w:val="center"/>
              <w:rPr>
                <w:rFonts w:ascii="方正黑体简体" w:hAnsi="Calibri" w:eastAsia="方正黑体简体"/>
                <w:b/>
                <w:sz w:val="24"/>
              </w:rPr>
            </w:pPr>
            <w:r>
              <w:rPr>
                <w:rFonts w:hint="eastAsia" w:ascii="方正黑体简体" w:hAnsi="Calibri" w:eastAsia="方正黑体简体"/>
                <w:b/>
                <w:sz w:val="24"/>
              </w:rPr>
              <w:t>所属区</w:t>
            </w:r>
          </w:p>
        </w:tc>
        <w:tc>
          <w:tcPr>
            <w:tcW w:w="3021" w:type="dxa"/>
            <w:vAlign w:val="center"/>
          </w:tcPr>
          <w:p>
            <w:pPr>
              <w:spacing w:line="300" w:lineRule="exact"/>
              <w:ind w:left="-57" w:leftChars="-30" w:right="-57" w:rightChars="-30"/>
              <w:jc w:val="center"/>
              <w:rPr>
                <w:rFonts w:ascii="方正黑体简体" w:hAnsi="Calibri" w:eastAsia="方正黑体简体"/>
                <w:b/>
                <w:sz w:val="24"/>
              </w:rPr>
            </w:pPr>
            <w:r>
              <w:rPr>
                <w:rFonts w:hint="eastAsia" w:ascii="方正黑体简体" w:hAnsi="Calibri" w:eastAsia="方正黑体简体"/>
                <w:b/>
                <w:sz w:val="24"/>
              </w:rPr>
              <w:t>名称</w:t>
            </w:r>
          </w:p>
        </w:tc>
        <w:tc>
          <w:tcPr>
            <w:tcW w:w="4324" w:type="dxa"/>
            <w:vAlign w:val="center"/>
          </w:tcPr>
          <w:p>
            <w:pPr>
              <w:spacing w:line="300" w:lineRule="exact"/>
              <w:ind w:left="-57" w:leftChars="-30" w:right="-57" w:rightChars="-30"/>
              <w:jc w:val="center"/>
              <w:rPr>
                <w:rFonts w:ascii="方正黑体简体" w:hAnsi="Calibri" w:eastAsia="方正黑体简体"/>
                <w:b/>
                <w:sz w:val="24"/>
              </w:rPr>
            </w:pPr>
            <w:r>
              <w:rPr>
                <w:rFonts w:hint="eastAsia" w:ascii="方正黑体简体" w:hAnsi="Calibri" w:eastAsia="方正黑体简体"/>
                <w:b/>
                <w:sz w:val="24"/>
              </w:rPr>
              <w:t>位置</w:t>
            </w:r>
          </w:p>
        </w:tc>
        <w:tc>
          <w:tcPr>
            <w:tcW w:w="3703" w:type="dxa"/>
            <w:vAlign w:val="center"/>
          </w:tcPr>
          <w:p>
            <w:pPr>
              <w:spacing w:line="300" w:lineRule="exact"/>
              <w:ind w:left="-57" w:leftChars="-30" w:right="-57" w:rightChars="-30"/>
              <w:jc w:val="center"/>
              <w:rPr>
                <w:rFonts w:ascii="方正黑体简体" w:hAnsi="Calibri" w:eastAsia="方正黑体简体"/>
                <w:b/>
                <w:sz w:val="24"/>
              </w:rPr>
            </w:pPr>
            <w:r>
              <w:rPr>
                <w:rFonts w:hint="eastAsia" w:ascii="方正黑体简体" w:hAnsi="Calibri" w:eastAsia="方正黑体简体"/>
                <w:b/>
                <w:sz w:val="24"/>
              </w:rPr>
              <w:t>建筑类别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JNS-01-001</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济宁第一面粉厂主厂房</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任城区运河路72号</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其他近现代重要史迹及代表性建筑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JNS-01-002</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丝杠厂过街楼</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任城区北玄帝庙街西、</w:t>
            </w:r>
            <w:r>
              <w:rPr>
                <w:rFonts w:hint="eastAsia" w:ascii="宋体" w:hAnsi="宋体" w:cs="宋体"/>
                <w:b/>
                <w:sz w:val="24"/>
              </w:rPr>
              <w:t>洸</w:t>
            </w:r>
            <w:r>
              <w:rPr>
                <w:rFonts w:hint="eastAsia" w:ascii="方正仿宋简体" w:hAnsi="Calibri" w:eastAsia="方正仿宋简体" w:cs="楷体_GB2312"/>
                <w:b/>
                <w:sz w:val="24"/>
              </w:rPr>
              <w:t>河路</w:t>
            </w:r>
            <w:r>
              <w:rPr>
                <w:rFonts w:hint="eastAsia" w:ascii="方正仿宋简体" w:hAnsi="Calibri" w:eastAsia="方正仿宋简体" w:cs="微软雅黑"/>
                <w:b/>
                <w:sz w:val="24"/>
              </w:rPr>
              <w:t>北</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其他近现代重要史迹及代表性建筑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JNS-01-003</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声远舞台</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任城区建设中路149号</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文化教育建筑及附属物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bCs/>
                <w:sz w:val="24"/>
              </w:rPr>
              <w:t>JNS-01-004</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玉堂酱菜园</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任城区老运河南、任城路西侧</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中华老字号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JNS-01-005</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李营电影院</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任城区李营街道驻地</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文化教育建筑及附属物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JNS-01-006</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西大寺北讲堂</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任城区西大寺街西</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寺观塔幢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JNS-01-007</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竹竿巷大观园</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任城区纸坊街中段</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其他近现代重要史迹及代表性建筑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JNS-01-008</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竹竿巷35号建筑</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任城区竹竿巷35号</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店铺作坊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bCs/>
                <w:sz w:val="24"/>
              </w:rPr>
              <w:t>JNS-01-009</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任城区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纸坊街何氏民居</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任城区竹竿巷纸坊街何氏民居</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传统民居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sz w:val="24"/>
              </w:rPr>
              <w:t>JNS-01-010</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兖州区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兖州实验小学学术报告厅</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兖州区九州路北、西御桥路西</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文化教育建筑及附属物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bCs/>
                <w:sz w:val="24"/>
              </w:rPr>
              <w:t>JNS-01-011</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兖州区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少陵台</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兖州区中御桥北路（少陵公园内）</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文化教育建筑及附属物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bCs/>
                <w:sz w:val="24"/>
              </w:rPr>
              <w:t>JNS-01-012</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兖州区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少陵公园城墙</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兖州区北护城河路</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文化教育建筑及附属物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adjustRightInd w:val="0"/>
              <w:snapToGrid w:val="0"/>
              <w:spacing w:line="300" w:lineRule="exact"/>
              <w:ind w:left="-57" w:leftChars="-30" w:right="-57" w:rightChars="-30"/>
              <w:jc w:val="center"/>
              <w:rPr>
                <w:rFonts w:ascii="方正仿宋简体" w:hAnsi="Calibri" w:eastAsia="方正仿宋简体"/>
                <w:b/>
                <w:sz w:val="24"/>
              </w:rPr>
            </w:pPr>
            <w:r>
              <w:rPr>
                <w:rFonts w:hint="eastAsia" w:ascii="方正仿宋简体" w:hAnsi="宋体" w:eastAsia="方正仿宋简体" w:cs="宋体"/>
                <w:b/>
                <w:bCs/>
                <w:sz w:val="24"/>
              </w:rPr>
              <w:t>JNS-01-013</w:t>
            </w:r>
          </w:p>
        </w:tc>
        <w:tc>
          <w:tcPr>
            <w:tcW w:w="1232" w:type="dxa"/>
            <w:vAlign w:val="center"/>
          </w:tcPr>
          <w:p>
            <w:pPr>
              <w:spacing w:line="300" w:lineRule="exact"/>
              <w:ind w:left="-57" w:leftChars="-30" w:right="-57" w:rightChars="-30"/>
              <w:jc w:val="center"/>
              <w:rPr>
                <w:rFonts w:ascii="方正仿宋简体" w:hAnsi="Calibri" w:eastAsia="方正仿宋简体"/>
                <w:b/>
                <w:sz w:val="24"/>
              </w:rPr>
            </w:pPr>
            <w:r>
              <w:rPr>
                <w:rFonts w:hint="eastAsia" w:ascii="方正仿宋简体" w:hAnsi="Calibri" w:eastAsia="方正仿宋简体"/>
                <w:b/>
                <w:sz w:val="24"/>
              </w:rPr>
              <w:t>兖州区</w:t>
            </w:r>
          </w:p>
        </w:tc>
        <w:tc>
          <w:tcPr>
            <w:tcW w:w="3021"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兖州颜店镇嵫山粮库</w:t>
            </w:r>
          </w:p>
        </w:tc>
        <w:tc>
          <w:tcPr>
            <w:tcW w:w="4324"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兖州区颜店镇嵫山村北</w:t>
            </w:r>
          </w:p>
        </w:tc>
        <w:tc>
          <w:tcPr>
            <w:tcW w:w="3703" w:type="dxa"/>
            <w:vAlign w:val="center"/>
          </w:tcPr>
          <w:p>
            <w:pPr>
              <w:spacing w:line="300" w:lineRule="exact"/>
              <w:ind w:left="-57" w:leftChars="-30" w:right="-57" w:rightChars="-30"/>
              <w:jc w:val="left"/>
              <w:rPr>
                <w:rFonts w:ascii="方正仿宋简体" w:hAnsi="Calibri" w:eastAsia="方正仿宋简体"/>
                <w:b/>
                <w:sz w:val="24"/>
              </w:rPr>
            </w:pPr>
            <w:r>
              <w:rPr>
                <w:rFonts w:hint="eastAsia" w:ascii="方正仿宋简体" w:hAnsi="Calibri" w:eastAsia="方正仿宋简体"/>
                <w:b/>
                <w:sz w:val="24"/>
              </w:rPr>
              <w:t>其他近现代重要史迹及代表性建筑</w:t>
            </w:r>
          </w:p>
        </w:tc>
      </w:tr>
    </w:tbl>
    <w:p>
      <w:pPr>
        <w:spacing w:line="600" w:lineRule="exact"/>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sectPr>
          <w:headerReference r:id="rId6" w:type="default"/>
          <w:footerReference r:id="rId7" w:type="default"/>
          <w:pgSz w:w="16838" w:h="11906" w:orient="landscape"/>
          <w:pgMar w:top="1134" w:right="1134" w:bottom="1134" w:left="1588" w:header="0" w:footer="1134" w:gutter="0"/>
          <w:pgNumType w:fmt="numberInDash"/>
          <w:cols w:space="425" w:num="1"/>
          <w:docGrid w:type="linesAndChars" w:linePitch="628" w:charSpace="-1683"/>
        </w:sect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24" w:firstLineChars="200"/>
        <w:textAlignment w:val="auto"/>
        <w:rPr>
          <w:rFonts w:ascii="方正仿宋简体" w:hAnsi="文星仿宋" w:eastAsia="方正仿宋简体" w:cs="方正仿宋简体"/>
          <w:b/>
          <w:color w:val="000000"/>
          <w:sz w:val="32"/>
          <w:szCs w:val="32"/>
        </w:rPr>
      </w:pPr>
      <w:bookmarkStart w:id="4" w:name="_GoBack"/>
    </w:p>
    <w:bookmarkEnd w:id="4"/>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2022年11月17日印发</w:t>
      </w:r>
    </w:p>
    <w:sectPr>
      <w:pgSz w:w="11906" w:h="16838"/>
      <w:pgMar w:top="1134" w:right="1134" w:bottom="1588" w:left="1588" w:header="0" w:footer="158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4 -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leftMargin">
                <wp:posOffset>521970</wp:posOffset>
              </wp:positionH>
              <wp:positionV relativeFrom="margin">
                <wp:align>bottom</wp:align>
              </wp:positionV>
              <wp:extent cx="510540" cy="609600"/>
              <wp:effectExtent l="0" t="0" r="0" b="0"/>
              <wp:wrapNone/>
              <wp:docPr id="572" name="矩形 3"/>
              <wp:cNvGraphicFramePr/>
              <a:graphic xmlns:a="http://schemas.openxmlformats.org/drawingml/2006/main">
                <a:graphicData uri="http://schemas.microsoft.com/office/word/2010/wordprocessingShape">
                  <wps:wsp>
                    <wps:cNvSpPr>
                      <a:spLocks noChangeArrowheads="true"/>
                    </wps:cNvSpPr>
                    <wps:spPr bwMode="auto">
                      <a:xfrm>
                        <a:off x="0" y="0"/>
                        <a:ext cx="510540" cy="609600"/>
                      </a:xfrm>
                      <a:prstGeom prst="rect">
                        <a:avLst/>
                      </a:prstGeom>
                      <a:noFill/>
                    </wps:spPr>
                    <wps:txbx>
                      <w:txbxContent>
                        <w:p>
                          <w:pPr>
                            <w:pStyle w:val="3"/>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3 -</w:t>
                          </w:r>
                          <w:r>
                            <w:rPr>
                              <w:rFonts w:asciiTheme="majorEastAsia" w:hAnsiTheme="majorEastAsia" w:eastAsiaTheme="majorEastAsia" w:cstheme="majorBidi"/>
                              <w:b/>
                              <w:sz w:val="28"/>
                              <w:szCs w:val="28"/>
                            </w:rPr>
                            <w:fldChar w:fldCharType="end"/>
                          </w:r>
                        </w:p>
                      </w:txbxContent>
                    </wps:txbx>
                    <wps:bodyPr rot="0" vert="vert" wrap="square" lIns="91440" tIns="45720" rIns="91440" bIns="45720" anchor="ctr" anchorCtr="false" upright="true">
                      <a:spAutoFit/>
                    </wps:bodyPr>
                  </wps:wsp>
                </a:graphicData>
              </a:graphic>
            </wp:anchor>
          </w:drawing>
        </mc:Choice>
        <mc:Fallback>
          <w:pict>
            <v:rect id="矩形 3" o:spid="_x0000_s1026" o:spt="1" style="position:absolute;left:0pt;margin-left:41.1pt;margin-top:480.25pt;height:48pt;width:40.2pt;mso-position-horizontal-relative:page;mso-position-vertical-relative:page;z-index:251659264;v-text-anchor:middle;mso-width-relative:page;mso-height-relative:page;" filled="f" stroked="f" coordsize="21600,21600" o:allowincell="f" o:gfxdata="UEsFBgAAAAAAAAAAAAAAAAAAAAAAAFBLAwQKAAAAAACHTuJAAAAAAAAAAAAAAAAABAAAAGRycy9Q SwMEFAAAAAgAh07iQBMLunXVAAAABgEAAA8AAABkcnMvZG93bnJldi54bWxNj81OwzAQhO9IvIO1 SNyonRyiErKpAFEVIXHoz4WbG2/jqPE6it20fXvcExxHM5r5plpcXC8mGkPnGSGbKRDEjTcdtwi7 7fJpDiJEzUb3ngnhSgEW9f1dpUvjz7ymaRNbkUo4lBrBxjiUUobGktNh5gfi5B386HRMcmylGfU5 lbte5koV0umO04LVA71bao6bk0N4WwX/PfmP9er159O66Zptv8IS8fEhUy8gIl3iXxhu+Akd6sS0 9yc2QfQI8zxPSYR06OYWeQFij/BcKJB1Jf/j179QSwMEFAAAAAgAh07iQLwwHOPtAQAArwMAAA4A AABkcnMvZTJvRG9jLnhtbK1TXY7TMBB+R+IOlt9p0tIWNmq6Wu2qCGmBlRYOMHWcH5F4zNht0tMg 8cYhOA7iGoydthR4Q7yMMh7P5+/7ZrK6HrpW7DW5Bk0up5NUCm0UFo2pcvnh/ebZSymcB1NAi0bn 8qCdvF4/fbLqbaZnWGNbaBIMYlzW21zW3tssSZyqdQduglYbLpZIHXhOqUoKgp7RuzaZpeky6ZEK S6i0c3x6NxblOuKXpVb+XVk67UWbS+bmY6QYtyEm6xVkFYGtG3WkAf/AooPG8KNnqDvwIHbU/AXV NYrQYeknCrsEy7JROmpgNdP0DzWPNVgdtbA5zp5tcv8PVr3dP5BoilwuXsykMNDxkH58/vr92xfx PLjTW5fxpUf7QEGfs/eoPjph8LYGU+kbIuxrDQVz8rTToSX5rSckjrvFtn+DBaPDzmP0aiipC5js ghjiSA7nkejBC8WHi2m6mPPgFJeW6dUyjSNLIDs1W3L+lcZOhI9cEk88gsP+3vlABrLTlfCWwU3T tieSgdco0Q/b4ah2i8WB6RKOy8LLzR8hStHzouTSfdoBaSna14ZVX03ngaCPyZxd5IQuK9vLChhV I++f8iTFmNx6zktoHUPuLDVVze9FL0fDb9ivTRO1BC9HekeXeSuixOMGh7W7zOOtX//Z+id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BxBAAAW0Nv bnRlbnRfVHlwZXNdLnhtbFBLAQIUAAoAAAAAAIdO4kAAAAAAAAAAAAAAAAAGAAAAAAAAAAAAEAAA AFMDAABfcmVscy9QSwECFAAUAAAACACHTuJAihRmPNEAAACUAQAACwAAAAAAAAABACAAAAB3AwAA X3JlbHMvLnJlbHNQSwECFAAKAAAAAACHTuJAAAAAAAAAAAAAAAAABAAAAAAAAAAAABAAAAAWAAAA ZHJzL1BLAQIUABQAAAAIAIdO4kATC7p11QAAAAYBAAAPAAAAAAAAAAEAIAAAADgAAABkcnMvZG93 bnJldi54bWxQSwECFAAUAAAACACHTuJAvDAc4+0BAACvAwAADgAAAAAAAAABACAAAAA6AQAAZHJz L2Uyb0RvYy54bWxQSwUGAAAAAAYABgBZAQAAmQUAAAAA ">
              <v:fill on="f" focussize="0,0"/>
              <v:stroke on="f"/>
              <v:imagedata o:title=""/>
              <o:lock v:ext="edit" aspectratio="f"/>
              <v:textbox style="layout-flow:vertical;mso-fit-shape-to-text:t;">
                <w:txbxContent>
                  <w:p>
                    <w:pPr>
                      <w:pStyle w:val="3"/>
                      <w:rPr>
                        <w:rFonts w:asciiTheme="majorEastAsia" w:hAnsiTheme="majorEastAsia" w:eastAsiaTheme="majorEastAsia" w:cstheme="majorBidi"/>
                        <w:b/>
                        <w:sz w:val="28"/>
                        <w:szCs w:val="28"/>
                      </w:rPr>
                    </w:pPr>
                    <w:r>
                      <w:rPr>
                        <w:rFonts w:asciiTheme="majorEastAsia" w:hAnsiTheme="majorEastAsia" w:eastAsiaTheme="majorEastAsia" w:cstheme="minorBidi"/>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cstheme="minorBidi"/>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3 -</w:t>
                    </w:r>
                    <w:r>
                      <w:rPr>
                        <w:rFonts w:asciiTheme="majorEastAsia" w:hAnsiTheme="majorEastAsia" w:eastAsiaTheme="majorEastAsia" w:cstheme="majorBidi"/>
                        <w:b/>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1" w:edit="readOnly" w:salt="MVh/nW8Xy0UMwE1LBK1S3g==" w:hash="6ZLa6334GbrqS6H3TsfGMKB1KZNV2azyNqQR2OIltBdchN0sNWHTNxP8E3eBUgi9c/WCcUFIGlKbOnichGT6eQ==" w:cryptSpinCount="100000" w:cryptAlgorithmType="typeAny" w:cryptAlgorithmClass="hash" w:cryptProviderType="rsaAES" w:cryptAlgorithmSid="14"/>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33716E"/>
    <w:rsid w:val="003A2A05"/>
    <w:rsid w:val="00401A12"/>
    <w:rsid w:val="0061567D"/>
    <w:rsid w:val="006159FE"/>
    <w:rsid w:val="00623306"/>
    <w:rsid w:val="00633F78"/>
    <w:rsid w:val="007B3EEF"/>
    <w:rsid w:val="007F4FFA"/>
    <w:rsid w:val="008000E5"/>
    <w:rsid w:val="008A2671"/>
    <w:rsid w:val="009B79DC"/>
    <w:rsid w:val="009C5E24"/>
    <w:rsid w:val="00AD082E"/>
    <w:rsid w:val="00AD4F0C"/>
    <w:rsid w:val="00BF4213"/>
    <w:rsid w:val="00CD750B"/>
    <w:rsid w:val="00E64C4D"/>
    <w:rsid w:val="00EF4394"/>
    <w:rsid w:val="00F70538"/>
    <w:rsid w:val="2393304B"/>
    <w:rsid w:val="5BB0E55C"/>
    <w:rsid w:val="677F7BEE"/>
    <w:rsid w:val="67F7A784"/>
    <w:rsid w:val="DB7F1E27"/>
    <w:rsid w:val="FBFF4BC9"/>
    <w:rsid w:val="FD6FD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2"/>
    <w:qFormat/>
    <w:uiPriority w:val="0"/>
    <w:pPr>
      <w:widowControl/>
      <w:spacing w:beforeAutospacing="1" w:afterAutospacing="1"/>
      <w:jc w:val="left"/>
    </w:pPr>
    <w:rPr>
      <w:rFonts w:hint="eastAsia" w:ascii="宋体" w:hAnsi="宋体"/>
      <w:sz w:val="24"/>
    </w:rPr>
  </w:style>
  <w:style w:type="table" w:styleId="7">
    <w:name w:val="Table Grid"/>
    <w:basedOn w:val="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3"/>
    <w:qFormat/>
    <w:uiPriority w:val="99"/>
    <w:rPr>
      <w:rFonts w:hint="eastAsia" w:ascii="方正仿宋简体" w:hAnsi="方正仿宋简体" w:eastAsia="方正仿宋简体" w:cs="方正仿宋简体"/>
      <w:kern w:val="2"/>
      <w:sz w:val="18"/>
      <w:szCs w:val="18"/>
    </w:rPr>
  </w:style>
  <w:style w:type="character" w:customStyle="1" w:styleId="10">
    <w:name w:val="页眉 Char1"/>
    <w:basedOn w:val="8"/>
    <w:link w:val="4"/>
    <w:qFormat/>
    <w:uiPriority w:val="0"/>
    <w:rPr>
      <w:rFonts w:asciiTheme="minorHAnsi" w:hAnsiTheme="minorHAnsi" w:eastAsiaTheme="minorEastAsia" w:cstheme="minorBidi"/>
      <w:kern w:val="2"/>
      <w:sz w:val="18"/>
      <w:szCs w:val="18"/>
    </w:rPr>
  </w:style>
  <w:style w:type="character" w:customStyle="1" w:styleId="11">
    <w:name w:val="页眉 Char"/>
    <w:basedOn w:val="8"/>
    <w:qFormat/>
    <w:uiPriority w:val="99"/>
    <w:rPr>
      <w:sz w:val="18"/>
      <w:szCs w:val="18"/>
    </w:rPr>
  </w:style>
  <w:style w:type="character" w:customStyle="1" w:styleId="12">
    <w:name w:val="普通(网站) Char"/>
    <w:basedOn w:val="8"/>
    <w:link w:val="5"/>
    <w:qFormat/>
    <w:uiPriority w:val="99"/>
    <w:rPr>
      <w:sz w:val="18"/>
      <w:szCs w:val="18"/>
    </w:rPr>
  </w:style>
  <w:style w:type="character" w:customStyle="1" w:styleId="13">
    <w:name w:val="批注框文本 Char"/>
    <w:basedOn w:val="8"/>
    <w:link w:val="2"/>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header2.xml" Type="http://schemas.openxmlformats.org/officeDocument/2006/relationships/header"/>
<Relationship Id="rId7" Target="footer3.xml" Type="http://schemas.openxmlformats.org/officeDocument/2006/relationships/footer"/>
<Relationship Id="rId8" Target="theme/theme1.xml" Type="http://schemas.openxmlformats.org/officeDocument/2006/relationships/theme"/>
<Relationship Id="rId9" Target="../customXml/item1.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193</Words>
  <Characters>1101</Characters>
  <Lines>9</Lines>
  <Paragraphs>2</Paragraphs>
  <TotalTime>3</TotalTime>
  <ScaleCrop>false</ScaleCrop>
  <LinksUpToDate>false</LinksUpToDate>
  <CharactersWithSpaces>1292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2019-12-21T02:47:00Z</dcterms:created>
  <dc:creator>nizy</dc:creator>
  <cp:lastModifiedBy>user</cp:lastModifiedBy>
  <cp:lastPrinted>2022-11-25T06:27:00Z</cp:lastPrinted>
  <dcterms:modified xsi:type="dcterms:W3CDTF">2022-11-24T14:36:22Z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